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52"/>
        <w:gridCol w:w="3493"/>
        <w:gridCol w:w="729"/>
        <w:gridCol w:w="729"/>
        <w:gridCol w:w="729"/>
        <w:gridCol w:w="729"/>
        <w:gridCol w:w="3127"/>
      </w:tblGrid>
      <w:tr w:rsidR="003F4CA4" w:rsidRPr="00DE4735" w:rsidTr="003E42A9">
        <w:trPr>
          <w:trHeight w:val="574"/>
          <w:tblHeader/>
        </w:trPr>
        <w:tc>
          <w:tcPr>
            <w:tcW w:w="3036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Cs w:val="18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t>STANDARD</w:t>
            </w:r>
            <w:r w:rsidRPr="00DE4735">
              <w:rPr>
                <w:rFonts w:cs="Arial"/>
                <w:b/>
                <w:sz w:val="24"/>
                <w:szCs w:val="18"/>
                <w:lang w:val="de-CH"/>
              </w:rPr>
              <w:t xml:space="preserve"> 1: Führung und Engagement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20"/>
                <w:szCs w:val="18"/>
                <w:lang w:val="de-CH"/>
              </w:rPr>
              <w:t>Die Gesundheitsinstitution verfügt über ein eindeutiges und starkes Engagement der Führung zur systematischen Implementierung einer Tabakfrei-Politik.</w:t>
            </w:r>
            <w:r w:rsidRPr="00DE4735">
              <w:rPr>
                <w:rFonts w:cs="Arial"/>
                <w:b/>
                <w:i/>
                <w:sz w:val="20"/>
                <w:szCs w:val="18"/>
                <w:lang w:val="de-CH"/>
              </w:rPr>
              <w:t xml:space="preserve"> 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Gesundheitsinstitution verfügt über klare und verbindliche Strategiedokumente zur Implementierung der </w:t>
            </w:r>
            <w:r w:rsidR="00B13073">
              <w:rPr>
                <w:rFonts w:cs="Arial"/>
                <w:sz w:val="18"/>
                <w:szCs w:val="18"/>
                <w:lang w:val="de-CH"/>
              </w:rPr>
              <w:t xml:space="preserve">GNTH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Global Standards.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In den Strategiedokumenten der Gesundheitsinstitution ist ein eindeutiges Engagement (Commitment) zur Implementierung </w:t>
            </w:r>
            <w:r w:rsidR="00F7292F">
              <w:rPr>
                <w:rFonts w:cs="Arial"/>
                <w:sz w:val="18"/>
                <w:szCs w:val="18"/>
                <w:lang w:val="de-CH"/>
              </w:rPr>
              <w:t xml:space="preserve">aller </w:t>
            </w:r>
            <w:r w:rsidR="00B13073">
              <w:rPr>
                <w:rFonts w:cs="Arial"/>
                <w:sz w:val="18"/>
                <w:szCs w:val="18"/>
                <w:lang w:val="de-CH"/>
              </w:rPr>
              <w:t xml:space="preserve">GNTH Global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>Standards formuliert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jeglichen Sponsorings oder die Finanzierung durch die Tabakindustrie sowie den Verkauf ihrer Produkte und verwandter Geräte und E-Zigaretten*.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die Annahme von Sponsoring oder Finanzierung durch die Tabakindustrie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untersagt den Verkauf von Tabakprodukten und verwandten Geräten und E-Zigaretten*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legt klare Verantwortlichkeiten für alle Ebenen und Bereiche der Implementierung dieser Politik fest.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Eine Vertretung der oberen Führungsebene ist für die Implementierung verantwortlich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775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Verantwortlichkeiten sind auf allen Ebenen und für alle Aspekte der Strategie-implementierung festgelegt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arbeitsvertraglichen Dokumente (auch von Subunternehmen und Fremdfirmen) fordern das Engagement aller Beschäftigten 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für die Tabakfrei-Strategie der Gesundheitsinstitution.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lastRenderedPageBreak/>
              <w:t>Arbeitsvertragliche Dokumente verpflichten Mitarbeitende zur Unterstützung der Tabakfrei-Strategie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044"/>
        </w:trPr>
        <w:tc>
          <w:tcPr>
            <w:tcW w:w="942" w:type="pct"/>
            <w:vMerge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Vertragliche Dokumente von Subunternehmen und Fremdfirmen fordern die Einhaltung der Bestimmungen der 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>Tabakfrei</w:t>
            </w:r>
            <w:r w:rsidR="00F7292F" w:rsidRPr="005B567A">
              <w:rPr>
                <w:rFonts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>Strategie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der Gesundheitsinstitution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berücksichtigt bei der Entwicklung und Implementierung der Strategie und des Aktionsplanes alle relevanten Bereiche. Die Grundlage bilden die Selbsteinschätzung, Überprüfung der Strategie und Evaluationsergebnisse.</w:t>
            </w: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Die Strategie und der 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 xml:space="preserve">Aktionsplan </w:t>
            </w:r>
            <w:r w:rsidR="00F7292F" w:rsidRPr="005B567A">
              <w:rPr>
                <w:rFonts w:cs="Arial"/>
                <w:sz w:val="18"/>
                <w:szCs w:val="18"/>
                <w:lang w:val="de-CH"/>
              </w:rPr>
              <w:t>werden</w:t>
            </w:r>
            <w:r w:rsidRPr="005B567A">
              <w:rPr>
                <w:rFonts w:cs="Arial"/>
                <w:sz w:val="18"/>
                <w:szCs w:val="18"/>
                <w:lang w:val="de-CH"/>
              </w:rPr>
              <w:t xml:space="preserve"> von</w:t>
            </w:r>
            <w:r w:rsidRPr="00DE4735">
              <w:rPr>
                <w:rFonts w:cs="Arial"/>
                <w:sz w:val="18"/>
                <w:szCs w:val="18"/>
                <w:lang w:val="de-CH"/>
              </w:rPr>
              <w:t xml:space="preserve"> einem Implementierungsteam entwickelt und umgesetzt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1219"/>
        </w:trPr>
        <w:tc>
          <w:tcPr>
            <w:tcW w:w="942" w:type="pct"/>
            <w:vMerge/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Strategie wird jährlich anhand von Selbsteinschätzung, Monitoring und Evaluationsergebnissen überprüft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Pr="00DA50BF" w:rsidRDefault="003F4CA4" w:rsidP="003F4CA4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Die Gesundheitsinstitution stellt für die Implementierung notwendigen personellen und finanziellen Ressourcen bereit.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</w:tcPr>
          <w:p w:rsidR="003F4CA4" w:rsidRPr="00DE4735" w:rsidRDefault="00FC05B6" w:rsidP="00FC05B6">
            <w:pPr>
              <w:numPr>
                <w:ilvl w:val="2"/>
                <w:numId w:val="2"/>
              </w:numPr>
              <w:spacing w:before="60" w:after="60" w:line="240" w:lineRule="auto"/>
              <w:ind w:left="504" w:hanging="504"/>
              <w:rPr>
                <w:rFonts w:cs="Arial"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sz w:val="18"/>
                <w:szCs w:val="18"/>
                <w:lang w:val="de-CH"/>
              </w:rPr>
              <w:t>Finanzielle und personelle Ressourcen werden entsprechend der Strategie und des Massnahmenplans zur Verfügung gestellt</w:t>
            </w:r>
            <w:r w:rsidR="003F4CA4" w:rsidRPr="00DE4735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  <w:tcBorders>
              <w:bottom w:val="single" w:sz="12" w:space="0" w:color="auto"/>
            </w:tcBorders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E42A9">
        <w:trPr>
          <w:trHeight w:val="496"/>
        </w:trPr>
        <w:tc>
          <w:tcPr>
            <w:tcW w:w="303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1: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F4FB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  <w:r w:rsidR="007F4FB8" w:rsidRPr="00DE4735">
        <w:rPr>
          <w:rFonts w:cs="Arial"/>
          <w:sz w:val="20"/>
          <w:szCs w:val="20"/>
          <w:lang w:val="de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48"/>
        <w:gridCol w:w="3490"/>
        <w:gridCol w:w="736"/>
        <w:gridCol w:w="739"/>
        <w:gridCol w:w="739"/>
        <w:gridCol w:w="742"/>
        <w:gridCol w:w="3096"/>
      </w:tblGrid>
      <w:tr w:rsidR="003F4CA4" w:rsidRPr="00DE4735" w:rsidTr="00226E14">
        <w:trPr>
          <w:trHeight w:val="574"/>
          <w:tblHeader/>
        </w:trPr>
        <w:tc>
          <w:tcPr>
            <w:tcW w:w="3034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2: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>Kommunikation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Die umfassende Kommunikationsstrategie der Gesundheitsinstitution fördert die Wahrnehmung und die Implementierung der Tabakfrei-Strategie und der Tabakentwöhnungsangebote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16"/>
                <w:lang w:val="de-CH"/>
              </w:rPr>
              <w:t>.</w:t>
            </w:r>
          </w:p>
        </w:tc>
        <w:tc>
          <w:tcPr>
            <w:tcW w:w="960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0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Mitarbeitenden und Subunternehmen vor und während des Beschäftigungs-Verhältnisses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Alle Mitarbeitenden und Angestellte von Subunternehmen erhalten Informationen über die Tabakfrei-Strategie und die Tabakentwöhnungs-Angebote der Gesundheitsinstitution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250DC1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Interaktive und zielgerichtete Medien werden eingesetzt, um die Tabakfrei-Strategie und die Tabakentwöhnungs-Angebote der Institution mit allen PatientInnen /BewohnerInnen vor und /oder während der Aufnahme zu kommunizieren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PatientInnen und BewohnerInnen erhalten Informationen über die Tabakfrei-Strategie und die 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Tabakentwöhnungs</w:t>
            </w:r>
            <w:r w:rsidR="00F7292F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Angebote</w:t>
            </w:r>
            <w:r w:rsidR="003F4CA4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9B53D8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42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Interaktive und zielgerichtete Medien werden eingesetzt, um die Tabakfrei-Strategie und die Tabakentwöhnungs-Angebote der Institution an die Öffentlichkeit und spezifische Zielgruppen zu kommunizieren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958" w:type="pct"/>
            <w:shd w:val="clear" w:color="auto" w:fill="auto"/>
          </w:tcPr>
          <w:p w:rsidR="003F4CA4" w:rsidRPr="00DE4735" w:rsidRDefault="00FC05B6" w:rsidP="005213A9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sz w:val="18"/>
                <w:szCs w:val="18"/>
                <w:lang w:val="de-CH"/>
              </w:rPr>
            </w:pPr>
            <w:r w:rsidRPr="00DE4735">
              <w:rPr>
                <w:rFonts w:cstheme="minorHAnsi"/>
                <w:sz w:val="18"/>
                <w:szCs w:val="18"/>
                <w:lang w:val="de-CH"/>
              </w:rPr>
              <w:t>Alle Bereiche der Öffentlichkeit (auch spezielle Zielgruppen) erhalten Informationen über die Tabakfrei-Strategie und die Tabakentwöhnungs-Angebote der Gesundheitsinstitution</w:t>
            </w:r>
            <w:r w:rsidR="003F4CA4" w:rsidRPr="00DE4735">
              <w:rPr>
                <w:rFonts w:cstheme="minorHAns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1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3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2: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9)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794"/>
        <w:gridCol w:w="3453"/>
        <w:gridCol w:w="715"/>
        <w:gridCol w:w="751"/>
        <w:gridCol w:w="751"/>
        <w:gridCol w:w="763"/>
        <w:gridCol w:w="3124"/>
      </w:tblGrid>
      <w:tr w:rsidR="003F4CA4" w:rsidRPr="00DE4735" w:rsidTr="00226E14">
        <w:trPr>
          <w:trHeight w:val="574"/>
          <w:tblHeader/>
        </w:trPr>
        <w:tc>
          <w:tcPr>
            <w:tcW w:w="301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3: </w:t>
            </w:r>
            <w:r w:rsidR="00B7241E" w:rsidRPr="00DE4735">
              <w:rPr>
                <w:rFonts w:ascii="Calibri" w:hAnsi="Calibri"/>
                <w:b/>
                <w:bCs/>
                <w:color w:val="0D0D0D"/>
                <w:sz w:val="24"/>
                <w:szCs w:val="20"/>
                <w:lang w:val="de-CH"/>
              </w:rPr>
              <w:t>Schulung &amp; Training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Die Gesundheitsinstitution stellt adäquate Schulungen und Trainings für klinisches und nicht-klinisches Personal sicher</w:t>
            </w:r>
            <w:r w:rsidR="003F4CA4" w:rsidRPr="00DE4735">
              <w:rPr>
                <w:rFonts w:ascii="Calibri" w:hAnsi="Calibri" w:cs="Arial"/>
                <w:color w:val="0D0D0D"/>
                <w:sz w:val="20"/>
                <w:szCs w:val="20"/>
                <w:lang w:val="de-CH"/>
              </w:rPr>
              <w:t>.</w:t>
            </w:r>
          </w:p>
        </w:tc>
        <w:tc>
          <w:tcPr>
            <w:tcW w:w="96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26E14">
        <w:trPr>
          <w:trHeight w:val="60"/>
          <w:tblHeader/>
        </w:trPr>
        <w:tc>
          <w:tcPr>
            <w:tcW w:w="1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Informationen und Handlungsempfehlungen zur Tabakfrei-Strategie sind für das gesamte Personal, einschliesslich Führungskräfte, verpflichtend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Alle Mitarbeitenden einschliesslich Führungskräfte nehmen an Einweisungen und Instruktionen zu Richtlinien der 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Tabakfrei</w:t>
            </w:r>
            <w:r w:rsidR="00F7292F"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>Politik</w:t>
            </w:r>
            <w:r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 teil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lang w:val="de-CH"/>
              </w:rPr>
              <w:t xml:space="preserve">. </w:t>
            </w:r>
            <w:r w:rsidR="003F4CA4" w:rsidRPr="00DE4735">
              <w:rPr>
                <w:rFonts w:ascii="Calibri" w:hAnsi="Calibri"/>
                <w:color w:val="0D0D0D"/>
                <w:sz w:val="18"/>
                <w:szCs w:val="16"/>
                <w:highlight w:val="yellow"/>
                <w:lang w:val="de-CH"/>
              </w:rPr>
              <w:t xml:space="preserve">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Die Gesundheitsinstitution stellt sicher, dass alle Mitarbeitenden wissen, wie man Tabak- Konsumierende (einschliesslich NutzerInnen von E-Zigaretten*) und BesucherInnen angemessen anspricht, um sie über die Tabakfrei-Strategie und die Tabakentwöhnungs-Angebote der Institution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Mitarbeitenden erhalten Handlungsempfehlungen, wie sie Tabak-Konsumierende (einschliesslich NutzerInnen von EZigaretten*) ansprechen, um sie über die Tabakfrei-Strategie und die Tabakentwöhnungs-Angebote zu informieren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Alle klinischen Mitarbeitenden sind in Kurzintervention sowie in aktuellen, evidenzbasierten Pflege- und Behandlungs-Massnahmen der Tabakabhängigkeit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Alle klinischen Mitarbeitenden sind in Kurzintervention geschult, um Tabak-Konsumierende (einschliesslich NutzerInnen von </w:t>
            </w:r>
            <w:r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Zigaretten*)</w:t>
            </w: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 zum Aufhören zu motivieren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 xml:space="preserve">. </w:t>
            </w:r>
          </w:p>
        </w:tc>
        <w:tc>
          <w:tcPr>
            <w:tcW w:w="1122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7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aktuellen,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Spezialisiertes, klinisches Fachpersonal ist in motivierenden, evidenzbasierten Methoden der Tabakentwöhnung geschult</w:t>
            </w:r>
            <w:r w:rsidR="003F4CA4" w:rsidRPr="00DE4735">
              <w:rPr>
                <w:rFonts w:ascii="Calibri" w:hAnsi="Calibri" w:cs="Arial"/>
                <w:color w:val="0D0D0D"/>
                <w:sz w:val="18"/>
                <w:szCs w:val="16"/>
                <w:lang w:val="de-CH"/>
              </w:rPr>
              <w:t>.</w:t>
            </w:r>
          </w:p>
        </w:tc>
        <w:tc>
          <w:tcPr>
            <w:tcW w:w="1122" w:type="pct"/>
            <w:shd w:val="clear" w:color="auto" w:fill="auto"/>
          </w:tcPr>
          <w:p w:rsidR="003F4CA4" w:rsidRPr="00320243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26E14">
        <w:trPr>
          <w:trHeight w:val="496"/>
        </w:trPr>
        <w:tc>
          <w:tcPr>
            <w:tcW w:w="301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3: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A110DB" w:rsidRPr="00DE4735" w:rsidRDefault="00A110DB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110DB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2794"/>
        <w:gridCol w:w="3493"/>
        <w:gridCol w:w="732"/>
        <w:gridCol w:w="732"/>
        <w:gridCol w:w="732"/>
        <w:gridCol w:w="736"/>
        <w:gridCol w:w="3127"/>
      </w:tblGrid>
      <w:tr w:rsidR="003F4CA4" w:rsidRPr="00DE4735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0"/>
                <w:lang w:val="de-CH"/>
              </w:rPr>
              <w:t xml:space="preserve"> 4: </w:t>
            </w:r>
            <w:r w:rsidR="00B7241E" w:rsidRPr="00DE4735">
              <w:rPr>
                <w:rFonts w:ascii="Calibri" w:hAnsi="Calibri" w:cs="Arial"/>
                <w:b/>
                <w:sz w:val="24"/>
                <w:szCs w:val="20"/>
                <w:lang w:val="de-CH"/>
              </w:rPr>
              <w:t>Identifizierung, Diagnose und Unterstützung bei der Tabakentwöhnung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erfasst alle Tabak-Konsumierende und bietet ihnen angemessene Behandlung, entsprechend internationale Best Practice und nationale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6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den Status der Tabakabhängigkeit von PatientInnen und BewohnerInnen (einschliesslich NutzerInen von E-Zigaretten*) zu erfassen, zu diagnostizieren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Tabak konsumierenden PatientInnen und BewohnerInnen (einschliesslich NutzerInnen von E-Zigaretten*) warden systematisch erfasst, diagnostiziert und der Status der Abhängigkeit dokumentiert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systematisches Verfahren, um die Belastung durch Passivrauch / Passivdampf von PatientInnen, BewohnerInnen einschliesslich Schwangere, Säuglinge und Kinder zu erfassen und zu dokumentieren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Alle PatientInnen und BewohnerInnen die Passivrauch /-dampf ausgesetzt sind, werden erfasst und dokumentier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Informationen zu den Risiken des Tabakkonsums (inkl. E-Zigaretten*) und Methoden zur Tabakentwöhnung sind umfassend für die PatientInnen und BewohnerInnen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Informationen zu den Risiken des Tabakkonsums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(inkl. 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Zigaretten*)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und Methoden zur Tabakentwöhnung sind Global </w:t>
            </w:r>
            <w:r w:rsidR="00B51483">
              <w:rPr>
                <w:rFonts w:ascii="Calibri" w:hAnsi="Calibri" w:cs="Arial"/>
                <w:sz w:val="18"/>
                <w:szCs w:val="18"/>
                <w:lang w:val="de-CH"/>
              </w:rPr>
              <w:t xml:space="preserve">Network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Selbsteinschätzung umfassend verfügbar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:rsidR="003F4CA4" w:rsidRPr="00DE4735" w:rsidRDefault="00B7241E" w:rsidP="00B7241E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erfassten Tabakkonsumierenden (einschliesslich NutzerInnen von E-Zigaretten*) erhalten eine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Kurzintervention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Alle Tabak-Konsumierende (einschliesslich NutzerInnen von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*) erhalten eine Kurzintervention entsprechend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A74B91" w:rsidRDefault="003F4CA4" w:rsidP="003F4CA4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26E14">
        <w:trPr>
          <w:trHeight w:val="802"/>
        </w:trPr>
        <w:tc>
          <w:tcPr>
            <w:tcW w:w="988" w:type="pct"/>
            <w:vMerge/>
            <w:shd w:val="clear" w:color="auto" w:fill="auto"/>
            <w:vAlign w:val="center"/>
          </w:tcPr>
          <w:p w:rsidR="003F4CA4" w:rsidRPr="00094C4C" w:rsidRDefault="003F4CA4" w:rsidP="003F4CA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Alle Interventionen, um Tabak-Konsumierende, (einschliesslich NutzerInnen von E-Zigaretten*) zum Aufhören zu motivieren, sind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werden im Behandlungsplan erfasst und berücksichtigt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>Die Bedürfnisse von Tabak- Konsumierenden (einschliesslich NutzerInnen von E-Zigaretten*) sowie von Personen, die Passivrauch/-dampf ausgesetzt sind, sind im Behandlungsplan erfasst und dokumentiert</w:t>
            </w:r>
            <w:r w:rsidR="003F4CA4" w:rsidRPr="00DE4735">
              <w:rPr>
                <w:rFonts w:ascii="Calibri" w:hAnsi="Calibri" w:cs="Arial"/>
                <w:bCs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5213A9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behandelt die Tabakabhängigkeit entsprechend evidenzbasierter Best Practice und/oder vermittelt an Dienste, die diese Behandlung durchführen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Alle Tabak-Konsumierenden (einschliesslich NutzerInnen von 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Zigaretten*) haben Zugang zu einem Tabakentwöhnungs</w:t>
            </w:r>
            <w:r w:rsidR="00F7292F" w:rsidRPr="005B567A">
              <w:rPr>
                <w:rFonts w:ascii="Calibri" w:hAnsi="Calibri" w:cs="Arial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8"/>
                <w:lang w:val="de-CH"/>
              </w:rPr>
              <w:t>Angebot entsprechend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70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Das Tabakentwöhnungs-Angebot berücksichtigt die Behandlungsbedürfnisse verschiedener Zielgruppen (z.B. bei Schwangerschaft, präoperativ, bei psychischer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Erkrankung, sonstigen Einschränkungen)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Das Tabakentwöhnungs-Angebot berücksichtigt die Bedürfnisse verschiedener Zielgruppen anhand spezifischer Behandlungsleitfäden oder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Anleitungen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802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Für die Behandlung der Tabakabhängigkeit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color w:val="833C0B"/>
                <w:sz w:val="18"/>
                <w:szCs w:val="18"/>
                <w:lang w:val="de-CH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Tabak-Konsumierenden steht pharmakologische Unterstützung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026BF5">
        <w:trPr>
          <w:trHeight w:val="609"/>
        </w:trPr>
        <w:tc>
          <w:tcPr>
            <w:tcW w:w="988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Das von der Gesundheitsinstitution genutzte Tabakentwöhnungs-Angebot umfasst eine Nachbetreuung entsprechend evidenzbasierter Best Practice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:rsidR="003F4CA4" w:rsidRPr="00DE4735" w:rsidRDefault="005213A9" w:rsidP="005213A9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Den Teilnehmenden des Tabakentwöhnungs-Angebotes steht ein Verfahren der Nachbetreuung entsprechend evidenzbasierter Best Practice zur Verfügung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4: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2B352F" w:rsidRPr="00DE4735" w:rsidRDefault="002B352F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2B352F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887"/>
        <w:gridCol w:w="3496"/>
        <w:gridCol w:w="729"/>
        <w:gridCol w:w="729"/>
        <w:gridCol w:w="729"/>
        <w:gridCol w:w="729"/>
        <w:gridCol w:w="3124"/>
      </w:tblGrid>
      <w:tr w:rsidR="003F4CA4" w:rsidRPr="00DE4735" w:rsidTr="00330B44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 xml:space="preserve"> 5:</w:t>
            </w:r>
            <w:r w:rsidRPr="00DE4735">
              <w:rPr>
                <w:lang w:val="de-CH"/>
              </w:rPr>
              <w:t xml:space="preserve"> </w:t>
            </w:r>
            <w:r w:rsidR="00B7241E" w:rsidRPr="00DE4735">
              <w:rPr>
                <w:rFonts w:ascii="Calibri" w:hAnsi="Calibri" w:cs="Arial"/>
                <w:b/>
                <w:color w:val="0D0D0D"/>
                <w:sz w:val="24"/>
                <w:szCs w:val="24"/>
                <w:lang w:val="de-CH"/>
              </w:rPr>
              <w:t>Tabakfreies Umfeld</w:t>
            </w:r>
          </w:p>
          <w:p w:rsidR="003F4CA4" w:rsidRPr="00DE4735" w:rsidRDefault="00B7241E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Strategien, ein tabakfreies Gelände zu realisieren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30B44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C00FD2">
        <w:trPr>
          <w:trHeight w:val="508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Gebäude der Gesundheitsinstitution sind vollständig frei von Tabak 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5213A9" w:rsidP="00C00FD2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Alle Gebäude der Gesundheitsinstitution sind vollständig frei von Tabakkonsum (einschliesslich 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Gebrauch von E</w:t>
            </w:r>
            <w:r w:rsidR="00F7292F" w:rsidRPr="005B567A">
              <w:rPr>
                <w:rFonts w:ascii="Calibri" w:hAnsi="Calibri" w:cs="Arial"/>
                <w:sz w:val="18"/>
                <w:szCs w:val="16"/>
                <w:lang w:val="de-CH"/>
              </w:rPr>
              <w:t>-</w:t>
            </w:r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Zigaretten*).</w:t>
            </w:r>
          </w:p>
        </w:tc>
        <w:tc>
          <w:tcPr>
            <w:tcW w:w="1136" w:type="pct"/>
            <w:shd w:val="clear" w:color="auto" w:fill="auto"/>
          </w:tcPr>
          <w:p w:rsidR="003F4CA4" w:rsidRPr="009F6491" w:rsidRDefault="003F4CA4" w:rsidP="003F4CA4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Das Gelände sowie die Transportmittel der Gesundheitsinstitution sind vollständig frei von Tabakkonsum (einschliesslich Gebrauch von E-Zigaretten*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verwendet eine klare und eindeutige Beschilderung, welche die verbotenen Produkte und die Grenzen des tabakfreien Geländes definiert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Beschilderung weist verbotene Produkte aus sowie die Begrenzungen von Gebäuden und dem Grundstück des tabakfreien Geländes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B7241E" w:rsidP="00B7241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 den gesamten Gesundheitsinstitution sind Verkauf, Verteilung und Bewerbung von Tabakprodukten (einschliesslich E-Zigaretten*) untersagt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Innerhalb der Gesundheits-institution werden keine Tabakwaren, E-Zigaretten* oder Zubehör verkauft oder beworben und sind auch nicht erhältlich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627345" w:rsidRDefault="003F4CA4" w:rsidP="003F4CA4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stellt sicher, dass PatientInnen, BewohnerInnen, Mitarbeitende und BesucherInnen innerhalb des tabakfreien Geländes niemals Passivrauch /-dampf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Verfahren, Belastung durch Passivrauch/-dampf zu erfassen und zu verhindern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lastRenderedPageBreak/>
              <w:t>Jede Ausnahmesituation, in der PatientInnen und BewohnerInnen Tabak konsumieren, wird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Cs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bCs/>
                <w:sz w:val="18"/>
                <w:szCs w:val="16"/>
                <w:lang w:val="de-CH"/>
              </w:rPr>
              <w:t>Alle Ausnahmesituationen werden durch ein Verfahren geregelt, welches die Denormalisierung von Tabakkonsum unterstützt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802"/>
        </w:trPr>
        <w:tc>
          <w:tcPr>
            <w:tcW w:w="963" w:type="pct"/>
            <w:shd w:val="clear" w:color="auto" w:fill="auto"/>
          </w:tcPr>
          <w:p w:rsidR="003F4CA4" w:rsidRPr="00DE4735" w:rsidRDefault="00576E9E" w:rsidP="00576E9E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ein Verfahren zur Dokumentation und zum Umgang mit Verstössen gegen die Tabakfrei-Strategie, einschliesslich Vorfällen, bei denen Mitarbeitende, PatientInnen oder BesucherInnen Passivrauch /-dampf (einschliesslich E-Zigaretten*) ausgesetzt sind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938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Es existiert ein Verfahren zur Erfassung aller Vorfälle und Behandlung der Verstösse gegen die Tabakfrei-Strategie</w:t>
            </w:r>
            <w:r w:rsidR="003F4CA4" w:rsidRPr="00DE4735">
              <w:rPr>
                <w:rFonts w:ascii="Calibri" w:hAnsi="Calibri" w:cs="Arial"/>
                <w:b/>
                <w:bCs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7A0392" w:rsidRDefault="003F4CA4" w:rsidP="003F4CA4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30B44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5: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A237F0" w:rsidRPr="00DE4735" w:rsidRDefault="00A237F0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A237F0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699"/>
        <w:gridCol w:w="3401"/>
        <w:gridCol w:w="720"/>
        <w:gridCol w:w="723"/>
        <w:gridCol w:w="720"/>
        <w:gridCol w:w="723"/>
        <w:gridCol w:w="3167"/>
      </w:tblGrid>
      <w:tr w:rsidR="003F4CA4" w:rsidRPr="00DE4735" w:rsidTr="00F47CCB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6: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Gesunder Arbeitsplatz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Die Gesundheitsinstitution hat Personalmanagement-strategien und ein Betriebliches Gesundheitsmanagement um die Gesundheit aller Beschäftigten zu schützen und zu fördern</w:t>
            </w:r>
            <w:r w:rsidR="003F4CA4" w:rsidRPr="00DE4735">
              <w:rPr>
                <w:rFonts w:ascii="Calibri" w:hAnsi="Calibri" w:cs="Arial"/>
                <w:b/>
                <w:sz w:val="20"/>
                <w:szCs w:val="16"/>
                <w:lang w:val="de-CH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29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hat ein umfassendes betriebliches Programm zur Gesundheitsförderung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Strategien, welche die proaktive Rolle und Vorbildfunktion der Mitarbeitenden bei der Implementierung und Erhaltung eines tabakfreien Arbeitsplatzes betont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Strategien beschreiben die proaktive Rolle und Vorbildfunktion der Mitarbeitenden bei der Implementierung und Erhaltung eines tabakfreien Arbeitsplatzes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 xml:space="preserve">.  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hat ein Verfahren zur Erfassung und Dokumentation des Gesundheitsstatus der Mitarbeitenden, einschliesslich aller Formen des Tabakkonsums (einschliessl. E-Zigaretten*) um angemessene Hilfe, Unterstützung und Behandlung anbieten zu können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Es gibt ein Verfahren um die tabakkonsumierenden Mitarbeitenden (einschliesslich NutzerInnen von E-Zigaretten*) zu erfassen und zur Entwöhnung zu motivieren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bietet ihren Mitarbeitenden selbst Tabakentwöhnung an oder ermöglicht ihnen den direkten Zugang zu externen Tabakentwöhnungs-Angeboten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Mitarbeitende haben Zugang zu Tabakentwöhnungs-Angeboten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C00FD2">
        <w:trPr>
          <w:trHeight w:val="70"/>
        </w:trPr>
        <w:tc>
          <w:tcPr>
            <w:tcW w:w="1051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Die Gesundheitsinstitution hat eine klar definierte Vorgehensweise für den Umgang mit Verstössen durch 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lastRenderedPageBreak/>
              <w:t>Mitarbeitende gegen die Tabakfrei-Strategie des Hauses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877" w:type="pct"/>
            <w:shd w:val="clear" w:color="auto" w:fill="auto"/>
          </w:tcPr>
          <w:p w:rsidR="003F4CA4" w:rsidRPr="00DE4735" w:rsidRDefault="00C00FD2" w:rsidP="00C00FD2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 xml:space="preserve">Die Nichteinhaltung der Tabakfrei-Strategie seitens der Mitarbeitenden wird im Rahmen bestehender </w:t>
            </w: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lastRenderedPageBreak/>
              <w:t>disziplinärer Massnahmen behandelt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3F4CA4" w:rsidRPr="00094C4C" w:rsidRDefault="003F4CA4" w:rsidP="003F4CA4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9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F47CCB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6: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0E6CB4" w:rsidRPr="00DE4735" w:rsidRDefault="000E6CB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0E6CB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090"/>
        <w:gridCol w:w="3496"/>
        <w:gridCol w:w="729"/>
        <w:gridCol w:w="729"/>
        <w:gridCol w:w="729"/>
        <w:gridCol w:w="729"/>
        <w:gridCol w:w="3124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szCs w:val="16"/>
                <w:lang w:val="de-CH"/>
              </w:rPr>
              <w:t xml:space="preserve"> 7: </w:t>
            </w:r>
            <w:r w:rsidR="00527DF1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Öffentliches Engagement</w:t>
            </w:r>
          </w:p>
          <w:p w:rsidR="003F4CA4" w:rsidRPr="00DE4735" w:rsidRDefault="00527DF1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20"/>
                <w:lang w:val="de-CH"/>
              </w:rPr>
              <w:t>Die Gesundheitsinstitution trägt zur Tabakkontrolle und Tabakprävention bei und fördert dies nach den Zielen der WHO FCTC und/oder nach nationalen gesundheitspolitischen Strategien</w:t>
            </w:r>
            <w:r w:rsidR="003F4CA4" w:rsidRPr="00DE4735">
              <w:rPr>
                <w:rFonts w:ascii="Calibri" w:hAnsi="Calibri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8"/>
                <w:lang w:val="de-CH"/>
              </w:rPr>
              <w:t>Die Gesundheitsinstitution kooperiert mit regionalen und anderen Partnern, um an regionalen, nationalen und internationalen Tabakfrei-Aktivitäten mitzuwirken und diese zu fördern</w:t>
            </w:r>
            <w:r w:rsidR="003F4CA4" w:rsidRPr="00DE4735">
              <w:rPr>
                <w:rFonts w:ascii="Calibri" w:hAnsi="Calibri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:rsidR="003F4CA4" w:rsidRPr="00DE4735" w:rsidDel="00400DC3" w:rsidRDefault="00527DF1" w:rsidP="00527DF1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arbeitet mit regional</w:t>
            </w:r>
            <w:r w:rsidR="00F7292F">
              <w:rPr>
                <w:rFonts w:ascii="Calibri" w:hAnsi="Calibri"/>
                <w:sz w:val="18"/>
                <w:szCs w:val="18"/>
                <w:lang w:val="de-CH"/>
              </w:rPr>
              <w:t xml:space="preserve">en Partnern zusammen, um </w:t>
            </w:r>
            <w:r w:rsidR="00F7292F" w:rsidRPr="005B567A">
              <w:rPr>
                <w:rFonts w:ascii="Calibri" w:hAnsi="Calibri"/>
                <w:sz w:val="18"/>
                <w:szCs w:val="18"/>
                <w:lang w:val="de-CH"/>
              </w:rPr>
              <w:t>Tabak-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Konsumierenden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 (einschliesslich NutzerInnen von E-Zigaretten*) beim Tabakstopp zu fördern und zu unterstützen und berücksichtigt die Bedürfnisse spezifischer Zielgruppen (z.B. Frauen, Jugendliche, Migranten, sozial Benachteiligte und andere kulturelle Gruppen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).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Die Gesundheitsinstitution kooperiert mit regionalen Partnern, um Tabak- Konsumierende (einschliesslich NutzerInnen von 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E</w:t>
            </w:r>
            <w:r w:rsidR="00F7292F" w:rsidRPr="005B567A">
              <w:rPr>
                <w:rFonts w:ascii="Calibri" w:hAnsi="Calibri"/>
                <w:sz w:val="18"/>
                <w:szCs w:val="18"/>
                <w:lang w:val="de-CH"/>
              </w:rPr>
              <w:t>-</w:t>
            </w:r>
            <w:r w:rsidRPr="005B567A">
              <w:rPr>
                <w:rFonts w:ascii="Calibri" w:hAnsi="Calibri"/>
                <w:sz w:val="18"/>
                <w:szCs w:val="18"/>
                <w:lang w:val="de-CH"/>
              </w:rPr>
              <w:t>Zigaretten*)</w:t>
            </w: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 xml:space="preserve"> in der Entwöhnung zu fördern und zu unterstützen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vMerge/>
            <w:shd w:val="clear" w:color="auto" w:fill="auto"/>
          </w:tcPr>
          <w:p w:rsidR="003F4CA4" w:rsidRPr="00DA50BF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kooperiert mit regionalen Partnern um die Bedürfnisse spezifischer Zielgruppen (wie z.B. Frauen, Jugendliche, sozial Benachteiligte, MigrantInnen u. a. kulturelle Gruppen) zu berücksichtigen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3E42A9">
        <w:trPr>
          <w:trHeight w:val="802"/>
        </w:trPr>
        <w:tc>
          <w:tcPr>
            <w:tcW w:w="897" w:type="pct"/>
            <w:shd w:val="clear" w:color="auto" w:fill="auto"/>
          </w:tcPr>
          <w:p w:rsidR="003F4CA4" w:rsidRPr="00DE4735" w:rsidRDefault="00E63CAC" w:rsidP="00E63CAC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mit anderen Gesundheitsinstitutionen und unterstützt diese in der Entwicklung und Implementierung einer Tabakfrei-Strategie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004" w:type="pct"/>
            <w:shd w:val="clear" w:color="auto" w:fill="auto"/>
          </w:tcPr>
          <w:p w:rsidR="003F4CA4" w:rsidRPr="00DE4735" w:rsidRDefault="001D3DC6" w:rsidP="001D3DC6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8"/>
                <w:lang w:val="de-CH"/>
              </w:rPr>
              <w:t>Die Gesundheitsinstitution teilt ihr Praxiswissen (Best Practice) in der Entwicklung und Implementierung einer Tabakfrei-Politik</w:t>
            </w:r>
            <w:r w:rsidR="003F4CA4" w:rsidRPr="00DE4735">
              <w:rPr>
                <w:rFonts w:ascii="Calibri" w:hAnsi="Calibri"/>
                <w:sz w:val="18"/>
                <w:szCs w:val="18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7: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77A38" w:rsidRPr="00DE4735" w:rsidRDefault="00677A38" w:rsidP="00677A38">
      <w:pPr>
        <w:spacing w:before="120" w:after="120" w:line="240" w:lineRule="auto"/>
        <w:rPr>
          <w:rFonts w:cs="Arial"/>
          <w:sz w:val="20"/>
          <w:szCs w:val="20"/>
          <w:lang w:val="de-CH"/>
        </w:rPr>
      </w:pPr>
      <w:r w:rsidRPr="00DE4735">
        <w:rPr>
          <w:rFonts w:cs="Arial"/>
          <w:sz w:val="20"/>
          <w:szCs w:val="20"/>
          <w:lang w:val="de-CH"/>
        </w:rPr>
        <w:t>* Mit „E-Zigaretten“ sind alle elektronischen Geräte zum Verdampfen von Liquids zur Inhalation gemeint, unabhängig davon ob sie Nikotin enthalten oder nicht. Aufgrund der besseren Lesbarkeit wird der allgemein verbreitete Begriff „E-Zigarette“ verwendet.</w:t>
      </w:r>
    </w:p>
    <w:p w:rsidR="00CA0704" w:rsidRPr="00DE4735" w:rsidRDefault="00CA0704" w:rsidP="00631654">
      <w:pPr>
        <w:spacing w:after="120" w:line="240" w:lineRule="auto"/>
        <w:rPr>
          <w:rFonts w:cs="Arial"/>
          <w:sz w:val="20"/>
          <w:szCs w:val="20"/>
          <w:lang w:val="de-CH"/>
        </w:rPr>
        <w:sectPr w:rsidR="00CA0704" w:rsidRPr="00DE4735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7"/>
        <w:gridCol w:w="3496"/>
        <w:gridCol w:w="729"/>
        <w:gridCol w:w="729"/>
        <w:gridCol w:w="729"/>
        <w:gridCol w:w="729"/>
        <w:gridCol w:w="3124"/>
      </w:tblGrid>
      <w:tr w:rsidR="003F4CA4" w:rsidRPr="00DE4735" w:rsidTr="003E42A9">
        <w:trPr>
          <w:trHeight w:val="574"/>
          <w:tblHeader/>
        </w:trPr>
        <w:tc>
          <w:tcPr>
            <w:tcW w:w="3037" w:type="pct"/>
            <w:gridSpan w:val="3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  <w:lang w:val="de-CH"/>
              </w:rPr>
            </w:pPr>
            <w:r w:rsidRPr="00DE4735">
              <w:rPr>
                <w:rFonts w:cs="Arial"/>
                <w:b/>
                <w:caps/>
                <w:sz w:val="24"/>
                <w:szCs w:val="18"/>
                <w:lang w:val="de-CH"/>
              </w:rPr>
              <w:lastRenderedPageBreak/>
              <w:t>STANDARD</w:t>
            </w:r>
            <w:r w:rsidRPr="00DE4735">
              <w:rPr>
                <w:rFonts w:ascii="Calibri" w:hAnsi="Calibri" w:cs="Arial"/>
                <w:b/>
                <w:color w:val="0D0D0D"/>
                <w:sz w:val="24"/>
                <w:lang w:val="de-CH"/>
              </w:rPr>
              <w:t xml:space="preserve"> 8: </w:t>
            </w:r>
            <w:r w:rsidR="00C9474B" w:rsidRPr="00DE4735">
              <w:rPr>
                <w:rFonts w:ascii="Calibri" w:hAnsi="Calibri" w:cs="Arial"/>
                <w:b/>
                <w:sz w:val="24"/>
                <w:szCs w:val="16"/>
                <w:lang w:val="de-CH"/>
              </w:rPr>
              <w:t>Überwachung und Bewertung</w:t>
            </w:r>
          </w:p>
          <w:p w:rsidR="003F4CA4" w:rsidRPr="00DE4735" w:rsidRDefault="00C9474B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 xml:space="preserve">Die Gesundheitsinstitution überwacht und evaluiert regelmässig die Implementierung aller </w:t>
            </w:r>
            <w:r w:rsidR="00B13073">
              <w:rPr>
                <w:rFonts w:ascii="Calibri" w:hAnsi="Calibri" w:cs="Arial"/>
                <w:sz w:val="20"/>
                <w:szCs w:val="16"/>
                <w:lang w:val="de-CH"/>
              </w:rPr>
              <w:t xml:space="preserve">GNTH </w:t>
            </w:r>
            <w:r w:rsidRPr="00DE4735">
              <w:rPr>
                <w:rFonts w:ascii="Calibri" w:hAnsi="Calibri" w:cs="Arial"/>
                <w:sz w:val="20"/>
                <w:szCs w:val="16"/>
                <w:lang w:val="de-CH"/>
              </w:rPr>
              <w:t>Global Standards</w:t>
            </w:r>
            <w:r w:rsidR="003F4CA4" w:rsidRPr="00DE4735">
              <w:rPr>
                <w:rFonts w:ascii="Calibri" w:hAnsi="Calibri" w:cs="Arial"/>
                <w:sz w:val="20"/>
                <w:szCs w:val="16"/>
                <w:lang w:val="de-CH"/>
              </w:rPr>
              <w:t>.</w:t>
            </w:r>
          </w:p>
        </w:tc>
        <w:tc>
          <w:tcPr>
            <w:tcW w:w="947" w:type="pct"/>
            <w:gridSpan w:val="4"/>
            <w:shd w:val="clear" w:color="auto" w:fill="auto"/>
            <w:vAlign w:val="center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SELBSTÜBERPRÜFUNG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0 = Nein / nicht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1 = Weniger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2 = Mehr als 50% umgesetzt</w:t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br/>
              <w:t>3 = Ja / Vollständig umgesetzt</w:t>
            </w:r>
          </w:p>
        </w:tc>
        <w:tc>
          <w:tcPr>
            <w:tcW w:w="1015" w:type="pct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</w:tr>
      <w:tr w:rsidR="003F4CA4" w:rsidRPr="00DE4735" w:rsidTr="003E42A9">
        <w:trPr>
          <w:trHeight w:val="60"/>
          <w:tblHeader/>
        </w:trPr>
        <w:tc>
          <w:tcPr>
            <w:tcW w:w="19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>
              <w:rPr>
                <w:rFonts w:cs="Arial"/>
                <w:b/>
                <w:sz w:val="18"/>
                <w:szCs w:val="18"/>
                <w:lang w:val="en-IE"/>
              </w:rPr>
              <w:t>IMPLEMENTIERUNGSKRITERIEN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BETRACHTUNG 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  <w:t>Zusammenfassung der aktuellen Situation</w:t>
            </w: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br/>
            </w:r>
            <w:r w:rsidRPr="00DE4735">
              <w:rPr>
                <w:rFonts w:cs="Arial"/>
                <w:i/>
                <w:sz w:val="16"/>
                <w:szCs w:val="18"/>
                <w:lang w:val="de-CH"/>
              </w:rPr>
              <w:t>(Bitte beschreiben Sie die aktuelle Situation für jedes Implementierungskriterium. Dies bietet einen Kontext für Ihre geplanten Aktionen für die nächsten 12 Monate)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3F4CA4" w:rsidRPr="00DE4735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AKTIONSPLAN</w:t>
            </w:r>
          </w:p>
          <w:p w:rsidR="003F4CA4" w:rsidRPr="00DE4735" w:rsidRDefault="003F4CA4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>Zusammenfassung der Pläne für die nächsten 12 Monate</w:t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C9474B" w:rsidP="00C9474B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verfügt über Prozesse zur internen und externen Begutachtung der Implementierung aller Standards und berücksichtigt dabei Rückmeldungen von PatientInnen, Mitarbeitenden und weiterer relevanter Personen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Es existiert ein interner Prozess, um die Implementierung der </w:t>
            </w:r>
            <w:r w:rsidR="00B13073">
              <w:rPr>
                <w:rFonts w:ascii="Calibri" w:hAnsi="Calibri" w:cs="Arial"/>
                <w:sz w:val="18"/>
                <w:szCs w:val="16"/>
                <w:lang w:val="de-CH"/>
              </w:rPr>
              <w:t xml:space="preserve">GNTH </w:t>
            </w:r>
            <w:bookmarkStart w:id="0" w:name="_GoBack"/>
            <w:bookmarkEnd w:id="0"/>
            <w:r w:rsidRPr="005B567A">
              <w:rPr>
                <w:rFonts w:ascii="Calibri" w:hAnsi="Calibri" w:cs="Arial"/>
                <w:sz w:val="18"/>
                <w:szCs w:val="16"/>
                <w:lang w:val="de-CH"/>
              </w:rPr>
              <w:t>Global</w:t>
            </w: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 xml:space="preserve"> Standards jährlich zu überprüfen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Del="00400DC3" w:rsidRDefault="003F4CA4" w:rsidP="003F4CA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Überprüfung berücksichtigt die Rückmeldungen von PatientInnen, BewohnerInnen und Mitarbeitenden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70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beteiligt sich an externen Überprüfungsverfahren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 w:val="restart"/>
            <w:shd w:val="clear" w:color="auto" w:fill="auto"/>
          </w:tcPr>
          <w:p w:rsidR="003F4CA4" w:rsidRPr="00DE4735" w:rsidRDefault="00C9474B" w:rsidP="00C9474B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/>
                <w:sz w:val="18"/>
                <w:szCs w:val="16"/>
                <w:lang w:val="de-CH"/>
              </w:rPr>
              <w:t>Die Gesundheitsinstitution erfasst Kennzahlen einschliesslich der Ergebnisse der Selbsteinschätzung, um den jährlichen Massnahmenplan zu aktualisieren und Qualitätsverbesserungen zu gewährleisten</w:t>
            </w:r>
            <w:r w:rsidR="003F4CA4" w:rsidRPr="00DE4735">
              <w:rPr>
                <w:rFonts w:ascii="Calibri" w:hAnsi="Calibri"/>
                <w:sz w:val="18"/>
                <w:szCs w:val="16"/>
                <w:lang w:val="de-CH"/>
              </w:rPr>
              <w:t>.</w:t>
            </w: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Gesundheitsinstitution hat Verfahren zur Datenerfassung einschliesslich der Selbsteinschätzung, um die Implementierung der Tabakfrei-Strategie zu überwachen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F4CA4" w:rsidRPr="00631654" w:rsidTr="00697489">
        <w:trPr>
          <w:trHeight w:val="802"/>
        </w:trPr>
        <w:tc>
          <w:tcPr>
            <w:tcW w:w="846" w:type="pct"/>
            <w:vMerge/>
            <w:shd w:val="clear" w:color="auto" w:fill="auto"/>
          </w:tcPr>
          <w:p w:rsidR="003F4CA4" w:rsidRPr="000E6CB4" w:rsidRDefault="003F4CA4" w:rsidP="003F4CA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5" w:type="pct"/>
            <w:shd w:val="clear" w:color="auto" w:fill="auto"/>
          </w:tcPr>
          <w:p w:rsidR="003F4CA4" w:rsidRPr="00DE4735" w:rsidRDefault="00697489" w:rsidP="0069748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  <w:lang w:val="de-CH"/>
              </w:rPr>
            </w:pPr>
            <w:r w:rsidRPr="00DE4735">
              <w:rPr>
                <w:rFonts w:ascii="Calibri" w:hAnsi="Calibri" w:cs="Arial"/>
                <w:sz w:val="18"/>
                <w:szCs w:val="16"/>
                <w:lang w:val="de-CH"/>
              </w:rPr>
              <w:t>Die erfassten Daten werden genutzt, um die Implementierung und den jährlichen Massnahmenplan zu verbessern</w:t>
            </w:r>
            <w:r w:rsidR="003F4CA4" w:rsidRPr="00DE4735">
              <w:rPr>
                <w:rFonts w:ascii="Calibri" w:hAnsi="Calibri" w:cs="Arial"/>
                <w:sz w:val="18"/>
                <w:szCs w:val="16"/>
                <w:lang w:val="de-CH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:rsidR="003F4CA4" w:rsidRPr="00094C4C" w:rsidRDefault="003F4CA4" w:rsidP="003F4CA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3F4CA4" w:rsidRPr="006F1558" w:rsidRDefault="00B740DC" w:rsidP="003F4CA4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F4CA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F4CA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:rsidR="003F4CA4" w:rsidRDefault="003F4CA4" w:rsidP="003F4CA4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Aktueller</w:t>
            </w:r>
            <w:proofErr w:type="spellEnd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2A9">
              <w:rPr>
                <w:rFonts w:cs="Arial"/>
                <w:b/>
                <w:sz w:val="18"/>
                <w:szCs w:val="18"/>
                <w:lang w:val="en-US"/>
              </w:rPr>
              <w:t>Prüfungswert</w:t>
            </w:r>
            <w:proofErr w:type="spellEnd"/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474B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74B" w:rsidRPr="00DE4735" w:rsidRDefault="00C9474B" w:rsidP="00C9474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de-CH"/>
              </w:rPr>
            </w:pPr>
            <w:r w:rsidRPr="00DE4735">
              <w:rPr>
                <w:rFonts w:cs="Arial"/>
                <w:b/>
                <w:sz w:val="18"/>
                <w:szCs w:val="18"/>
                <w:lang w:val="de-CH"/>
              </w:rPr>
              <w:t xml:space="preserve">Zwischensumme für Standard 8: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735">
              <w:rPr>
                <w:rFonts w:cs="Arial"/>
                <w:sz w:val="20"/>
                <w:szCs w:val="20"/>
                <w:lang w:val="de-CH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 w:rsidRPr="00DE4735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DE4735">
              <w:rPr>
                <w:rFonts w:cs="Arial"/>
                <w:i/>
                <w:sz w:val="18"/>
                <w:szCs w:val="18"/>
                <w:lang w:val="de-CH"/>
              </w:rPr>
              <w:t>Maximal mögliche Punktzahl: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C9474B" w:rsidRPr="00631654" w:rsidRDefault="00C9474B" w:rsidP="00C9474B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F4CA4" w:rsidRPr="00631654" w:rsidTr="003E42A9">
        <w:trPr>
          <w:trHeight w:val="496"/>
        </w:trPr>
        <w:tc>
          <w:tcPr>
            <w:tcW w:w="303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4CA4" w:rsidRPr="00631654" w:rsidRDefault="00C9474B" w:rsidP="003F4CA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C9474B">
              <w:rPr>
                <w:rFonts w:cs="Arial"/>
                <w:b/>
                <w:sz w:val="18"/>
                <w:szCs w:val="18"/>
                <w:lang w:val="en-US"/>
              </w:rPr>
              <w:t>GESAMTSUMME</w:t>
            </w:r>
            <w:r w:rsidR="003F4CA4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4CA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F4CA4" w:rsidRPr="00631654">
              <w:rPr>
                <w:rFonts w:cs="Arial"/>
                <w:sz w:val="20"/>
                <w:szCs w:val="20"/>
              </w:rPr>
            </w:r>
            <w:r w:rsidR="003F4CA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F4CA4" w:rsidRPr="00631654">
              <w:rPr>
                <w:rFonts w:cs="Arial"/>
                <w:sz w:val="20"/>
                <w:szCs w:val="20"/>
              </w:rPr>
              <w:fldChar w:fldCharType="end"/>
            </w:r>
            <w:r w:rsidR="003F4CA4">
              <w:rPr>
                <w:rFonts w:cs="Arial"/>
                <w:sz w:val="20"/>
                <w:szCs w:val="20"/>
              </w:rPr>
              <w:t xml:space="preserve"> </w:t>
            </w:r>
            <w:r w:rsidR="003F4CA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3F4CA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C9474B">
              <w:rPr>
                <w:b/>
                <w:bCs/>
                <w:i/>
                <w:sz w:val="18"/>
                <w:szCs w:val="18"/>
              </w:rPr>
              <w:t xml:space="preserve">Maximal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mögliche</w:t>
            </w:r>
            <w:proofErr w:type="spellEnd"/>
            <w:r w:rsidRPr="00C9474B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9474B">
              <w:rPr>
                <w:b/>
                <w:bCs/>
                <w:i/>
                <w:sz w:val="18"/>
                <w:szCs w:val="18"/>
              </w:rPr>
              <w:t>Punktzahl</w:t>
            </w:r>
            <w:proofErr w:type="spellEnd"/>
            <w:r w:rsidR="003F4CA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:rsidR="003F4CA4" w:rsidRPr="00631654" w:rsidRDefault="003F4CA4" w:rsidP="003F4CA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E6CB4" w:rsidRPr="00631654" w:rsidRDefault="000E6CB4" w:rsidP="00677A38">
      <w:pPr>
        <w:spacing w:before="120"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DC" w:rsidRDefault="00B740DC" w:rsidP="00DE580B">
      <w:pPr>
        <w:spacing w:after="0" w:line="240" w:lineRule="auto"/>
      </w:pPr>
      <w:r>
        <w:separator/>
      </w:r>
    </w:p>
  </w:endnote>
  <w:endnote w:type="continuationSeparator" w:id="0">
    <w:p w:rsidR="00B740DC" w:rsidRDefault="00B740DC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DC" w:rsidRDefault="00B740DC" w:rsidP="00DE580B">
      <w:pPr>
        <w:spacing w:after="0" w:line="240" w:lineRule="auto"/>
      </w:pPr>
      <w:r>
        <w:separator/>
      </w:r>
    </w:p>
  </w:footnote>
  <w:footnote w:type="continuationSeparator" w:id="0">
    <w:p w:rsidR="00B740DC" w:rsidRDefault="00B740DC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55" w:rsidRDefault="00877855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val="de-CH" w:eastAsia="de-CH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>Self-</w:t>
    </w:r>
    <w:proofErr w:type="gramStart"/>
    <w:r w:rsidRPr="00D92513">
      <w:rPr>
        <w:rFonts w:ascii="Calibri" w:hAnsi="Calibri"/>
        <w:b/>
        <w:bCs/>
        <w:color w:val="404040"/>
        <w:sz w:val="28"/>
        <w:szCs w:val="28"/>
      </w:rPr>
      <w:t>audit</w:t>
    </w:r>
    <w:proofErr w:type="gramEnd"/>
    <w:r w:rsidRPr="00D92513">
      <w:rPr>
        <w:rFonts w:ascii="Calibri" w:hAnsi="Calibri"/>
        <w:b/>
        <w:bCs/>
        <w:color w:val="404040"/>
        <w:sz w:val="28"/>
        <w:szCs w:val="28"/>
      </w:rPr>
      <w:t xml:space="preserve">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:rsidR="00877855" w:rsidRPr="00D32970" w:rsidRDefault="00877855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3C07"/>
    <w:rsid w:val="000847ED"/>
    <w:rsid w:val="00094C4C"/>
    <w:rsid w:val="000E2AF8"/>
    <w:rsid w:val="000E4E6E"/>
    <w:rsid w:val="000E6CB4"/>
    <w:rsid w:val="00110FB1"/>
    <w:rsid w:val="00131F3B"/>
    <w:rsid w:val="001D3DC6"/>
    <w:rsid w:val="002002A1"/>
    <w:rsid w:val="00204F69"/>
    <w:rsid w:val="00216302"/>
    <w:rsid w:val="00226E14"/>
    <w:rsid w:val="00232D18"/>
    <w:rsid w:val="00235F72"/>
    <w:rsid w:val="00244B74"/>
    <w:rsid w:val="00250DC1"/>
    <w:rsid w:val="00282B7D"/>
    <w:rsid w:val="0028451F"/>
    <w:rsid w:val="00286086"/>
    <w:rsid w:val="002A377A"/>
    <w:rsid w:val="002B352F"/>
    <w:rsid w:val="002E40CA"/>
    <w:rsid w:val="002F7D30"/>
    <w:rsid w:val="00301288"/>
    <w:rsid w:val="0030223A"/>
    <w:rsid w:val="00330B44"/>
    <w:rsid w:val="00340EFB"/>
    <w:rsid w:val="00394F9D"/>
    <w:rsid w:val="003E3BF8"/>
    <w:rsid w:val="003E42A9"/>
    <w:rsid w:val="003F2E09"/>
    <w:rsid w:val="003F4CA4"/>
    <w:rsid w:val="00410F13"/>
    <w:rsid w:val="00420AA2"/>
    <w:rsid w:val="00421857"/>
    <w:rsid w:val="00441E28"/>
    <w:rsid w:val="00452B44"/>
    <w:rsid w:val="00471574"/>
    <w:rsid w:val="0047424B"/>
    <w:rsid w:val="004806B8"/>
    <w:rsid w:val="00487F2F"/>
    <w:rsid w:val="004B0A73"/>
    <w:rsid w:val="004B42CF"/>
    <w:rsid w:val="004B52C5"/>
    <w:rsid w:val="004B741F"/>
    <w:rsid w:val="005213A9"/>
    <w:rsid w:val="00526D81"/>
    <w:rsid w:val="00527DF1"/>
    <w:rsid w:val="00551CB5"/>
    <w:rsid w:val="00575B1C"/>
    <w:rsid w:val="00576499"/>
    <w:rsid w:val="00576E9E"/>
    <w:rsid w:val="00583991"/>
    <w:rsid w:val="005A520E"/>
    <w:rsid w:val="005B45B2"/>
    <w:rsid w:val="005B567A"/>
    <w:rsid w:val="005F7B74"/>
    <w:rsid w:val="00631654"/>
    <w:rsid w:val="0065095C"/>
    <w:rsid w:val="00677A38"/>
    <w:rsid w:val="00697489"/>
    <w:rsid w:val="006A328D"/>
    <w:rsid w:val="006B5081"/>
    <w:rsid w:val="006B6244"/>
    <w:rsid w:val="006E2DDC"/>
    <w:rsid w:val="006F1558"/>
    <w:rsid w:val="00704CA9"/>
    <w:rsid w:val="007132A6"/>
    <w:rsid w:val="00716DFA"/>
    <w:rsid w:val="00731664"/>
    <w:rsid w:val="0074436A"/>
    <w:rsid w:val="00774BB8"/>
    <w:rsid w:val="00792146"/>
    <w:rsid w:val="007A029A"/>
    <w:rsid w:val="007B689D"/>
    <w:rsid w:val="007F4FB8"/>
    <w:rsid w:val="00826F26"/>
    <w:rsid w:val="00845F3F"/>
    <w:rsid w:val="00853EAB"/>
    <w:rsid w:val="00855FDB"/>
    <w:rsid w:val="00877855"/>
    <w:rsid w:val="008963F8"/>
    <w:rsid w:val="008C49E0"/>
    <w:rsid w:val="008C548C"/>
    <w:rsid w:val="008D4DBC"/>
    <w:rsid w:val="008D744D"/>
    <w:rsid w:val="008E3068"/>
    <w:rsid w:val="009048FE"/>
    <w:rsid w:val="00930B11"/>
    <w:rsid w:val="009B5180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4366"/>
    <w:rsid w:val="00AA6F96"/>
    <w:rsid w:val="00AE6255"/>
    <w:rsid w:val="00B07BE4"/>
    <w:rsid w:val="00B13073"/>
    <w:rsid w:val="00B41316"/>
    <w:rsid w:val="00B51483"/>
    <w:rsid w:val="00B61740"/>
    <w:rsid w:val="00B7241E"/>
    <w:rsid w:val="00B740DC"/>
    <w:rsid w:val="00BD03F2"/>
    <w:rsid w:val="00BF275C"/>
    <w:rsid w:val="00C00FD2"/>
    <w:rsid w:val="00C7473C"/>
    <w:rsid w:val="00C90EAB"/>
    <w:rsid w:val="00C9474B"/>
    <w:rsid w:val="00CA0704"/>
    <w:rsid w:val="00D06ACE"/>
    <w:rsid w:val="00D16908"/>
    <w:rsid w:val="00D23DEC"/>
    <w:rsid w:val="00D24EF8"/>
    <w:rsid w:val="00D32970"/>
    <w:rsid w:val="00D33F56"/>
    <w:rsid w:val="00DA50BF"/>
    <w:rsid w:val="00DA676C"/>
    <w:rsid w:val="00DC15CE"/>
    <w:rsid w:val="00DC41EF"/>
    <w:rsid w:val="00DD3B58"/>
    <w:rsid w:val="00DE4735"/>
    <w:rsid w:val="00DE580B"/>
    <w:rsid w:val="00E004CC"/>
    <w:rsid w:val="00E0119A"/>
    <w:rsid w:val="00E63127"/>
    <w:rsid w:val="00E63CAC"/>
    <w:rsid w:val="00E7153D"/>
    <w:rsid w:val="00E8025F"/>
    <w:rsid w:val="00EB2131"/>
    <w:rsid w:val="00EC6DC3"/>
    <w:rsid w:val="00ED6981"/>
    <w:rsid w:val="00EE1B89"/>
    <w:rsid w:val="00EE56AB"/>
    <w:rsid w:val="00EF7E38"/>
    <w:rsid w:val="00F34389"/>
    <w:rsid w:val="00F36CC5"/>
    <w:rsid w:val="00F4340D"/>
    <w:rsid w:val="00F47CCB"/>
    <w:rsid w:val="00F67BA6"/>
    <w:rsid w:val="00F7292F"/>
    <w:rsid w:val="00F76953"/>
    <w:rsid w:val="00F77ECA"/>
    <w:rsid w:val="00F93155"/>
    <w:rsid w:val="00FC05B6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1E86"/>
  <w15:docId w15:val="{E820487E-A796-4AC8-BE22-596D0826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3922</Words>
  <Characters>22356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Liong</dc:creator>
  <cp:lastModifiedBy>Ann ORiordan</cp:lastModifiedBy>
  <cp:revision>5</cp:revision>
  <cp:lastPrinted>2018-01-05T07:23:00Z</cp:lastPrinted>
  <dcterms:created xsi:type="dcterms:W3CDTF">2018-02-03T11:52:00Z</dcterms:created>
  <dcterms:modified xsi:type="dcterms:W3CDTF">2018-03-09T11:05:00Z</dcterms:modified>
</cp:coreProperties>
</file>