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95"/>
        <w:gridCol w:w="3544"/>
        <w:gridCol w:w="740"/>
        <w:gridCol w:w="740"/>
        <w:gridCol w:w="740"/>
        <w:gridCol w:w="740"/>
        <w:gridCol w:w="3173"/>
      </w:tblGrid>
      <w:tr w:rsidR="003F4CA4" w:rsidRPr="00DE4735" w:rsidTr="003E42A9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Cs w:val="18"/>
                <w:lang w:val="de-CH"/>
              </w:rPr>
            </w:pPr>
            <w:bookmarkStart w:id="0" w:name="_GoBack"/>
            <w:bookmarkEnd w:id="0"/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t>STANDARD</w:t>
            </w:r>
            <w:r w:rsidRPr="00DE4735">
              <w:rPr>
                <w:rFonts w:cs="Arial"/>
                <w:b/>
                <w:sz w:val="24"/>
                <w:szCs w:val="18"/>
                <w:lang w:val="de-CH"/>
              </w:rPr>
              <w:t xml:space="preserve"> 1: Führung und Engagement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20"/>
                <w:szCs w:val="18"/>
                <w:lang w:val="de-CH"/>
              </w:rPr>
              <w:t>Die Gesundheitsinstitution verfügt über ein eindeutiges und starkes Engagement der Führung zur systematischen Implementierung einer Tabakfrei-Politik.</w:t>
            </w:r>
            <w:r w:rsidRPr="00DE4735">
              <w:rPr>
                <w:rFonts w:cs="Arial"/>
                <w:b/>
                <w:i/>
                <w:sz w:val="20"/>
                <w:szCs w:val="18"/>
                <w:lang w:val="de-CH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Gesundheitsinstitution verfügt über klare und verbindliche Strategiedokumente zur Implementierung der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Global Standards.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In den Strategiedokumenten der Gesundheitsinstitution ist ein eindeutiges Engagement (Commitment) zur Implementierung </w:t>
            </w:r>
            <w:r w:rsidR="00F7292F">
              <w:rPr>
                <w:rFonts w:cs="Arial"/>
                <w:sz w:val="18"/>
                <w:szCs w:val="18"/>
                <w:lang w:val="de-CH"/>
              </w:rPr>
              <w:t xml:space="preserve">aller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Global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Standards formuliert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jeglichen Sponsorings oder die Finanzierung durch die Tabakindustrie sowie den Verkauf ihrer Produkte und verwandter Geräte und E-Zigaretten*.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von Sponsoring oder Finanzierung durch die Tabakindustrie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den Verkauf von Tabakprodukten und verwandten Geräten und E-Zigaretten*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legt klare Verantwortlichkeiten für alle Ebenen und Bereiche der Implementierung dieser Politik fest.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Eine Vertretung der oberen Führungsebene ist für die Implementierung verantwortlich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775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Verantwortlichkeiten sind auf allen Ebenen und für alle Aspekte der Strategie-implementierung festgelegt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arbeitsvertraglichen Dokumente (auch von Subunternehmen und Fremdfirmen) fordern das Engagement aller Beschäftigten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für die Tabakfrei-Strategie der Gesundheitsinstitution.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Arbeitsvertragliche Dokumente verpflichten Mitarbeitende zur Unterstützung der Tabakfrei-Strategie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Vertragliche Dokumente von Subunternehmen und Fremdfirmen fordern die Einhaltung der Bestimmungen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Tabakfrei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Strategie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der Gesundheitsinstitution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Die Gesundheitsinstitution berücksichtigt bei der Entwicklung und Implementierung der Strategie und des Aktionsplanes alle relevanten Bereiche. Die Grundlage bilden die Selbsteinschätzung, Überprüfung der Strategie und Evaluationsergebnisse.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Strategie und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Aktionsplan 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werden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 von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einem Implementierungsteam entwickelt und umgesetzt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21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Strategie wird jährlich anhand von Selbsteinschätzung, Monitoring und Evaluationsergebnissen überprüft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stellt für die Implementierung notwendigen personellen und finanziellen Ressourcen bereit.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Finanzielle und personelle Ressourcen werden entsprechend der Strategie und des Massnahmenplans zur Verfügung gestellt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1: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F4FB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  <w:r w:rsidR="007F4FB8" w:rsidRPr="00DE4735">
        <w:rPr>
          <w:rFonts w:cs="Arial"/>
          <w:sz w:val="20"/>
          <w:szCs w:val="20"/>
          <w:lang w:val="de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92"/>
        <w:gridCol w:w="3541"/>
        <w:gridCol w:w="746"/>
        <w:gridCol w:w="749"/>
        <w:gridCol w:w="749"/>
        <w:gridCol w:w="753"/>
        <w:gridCol w:w="3142"/>
      </w:tblGrid>
      <w:tr w:rsidR="003F4CA4" w:rsidRPr="00DE4735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2: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>Kommunikation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Die umfassende Kommunikationsstrategie der Gesundheitsinstitution fördert die Wahrnehmung und die Implementierung der Tabakfrei-Strategie und der Tabakentwöhnungsangebote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0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Mitarbeitenden und Subunternehmen vor und während des Beschäftigungs-Verhältnisses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Alle Mitarbeitenden und Angestellte von Subunternehmen erhalten Informationen über die Tabakfrei-Strategie und die Tabakentwöhnungs-Angebote der Gesundheitsinstitution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250DC1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PatientInnen /BewohnerInnen vor und /oder während der Aufnahme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PatientInnen und BewohnerInnen erhalten Informationen über die Tabakfrei-Strategie und die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Tabakentwöhnungs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Angebote</w:t>
            </w:r>
            <w:r w:rsidR="003F4CA4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Interaktive und zielgerichtete Medien werden eingesetzt, um die Tabakfrei-Strategie und die Tabakentwöhnungs-Angebote der Institution an die Öffentlichkeit und spezifische Zielgruppen zu kommunizieren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Alle Bereiche der Öffentlichkeit (auch spezielle Zielgruppen) erhalten Informationen über die Tabakfrei-Strategie und die Tabakentwöhnungs-Angebote der Gesundheitsinstitution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2: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3F4CA4" w:rsidRPr="00DE4735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3: </w:t>
            </w:r>
            <w:r w:rsidR="00B7241E" w:rsidRPr="00DE4735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de-CH"/>
              </w:rPr>
              <w:t>Schulung &amp; Training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Die Gesundheitsinstitution stellt adäquate Schulungen und Trainings für klinisches und nicht-klinisches Personal sicher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Informationen und Handlungsempfehlungen zur Tabakfrei-Strategie sind für das gesamte Personal, einschliesslich Führungskräfte, verpflichtend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Mitarbeitenden einschliesslich Führungskräfte nehmen an Einweisungen und Instruktionen zu Richtlinien der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Tabakfrei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Politik</w:t>
            </w: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 teil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. 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Die Gesundheitsinstitution stellt sicher, dass alle Mitarbeitenden wissen, wie man Tabak- Konsumierende (einschliesslich NutzerInnen von E-Zigaretten*) und BesucherInnen angemessen anspricht, um sie über die Tabakfrei-Strategie und die Tabakentwöhnungs-Angebote der Institution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Mitarbeitenden erhalten Handlungsempfehlungen, wie sie Tabak-Konsumierende (einschliesslich NutzerInnen von EZigaretten*) ansprechen, um sie über die Tabakfrei-Strategie und die Tabakentwöhnungs-Angebote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klinischen Mitarbeitenden sind in Kurzintervention sowie in aktuellen, evidenzbasierten Pflege- und Behandlungs-Massnahmen der Tabakabhängigkeit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Alle klinischen Mitarbeitenden sind in Kurzintervention geschult, um Tabak-Konsumierende (einschliesslich NutzerInnen von 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 zum Aufhören zu motivieren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aktuellen,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motivierenden,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320243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3: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110DB" w:rsidRPr="00DE4735" w:rsidRDefault="00A110DB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110DB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3F4CA4" w:rsidRPr="00DE4735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4: </w:t>
            </w:r>
            <w:r w:rsidR="00B7241E" w:rsidRPr="00DE4735">
              <w:rPr>
                <w:rFonts w:ascii="Calibri" w:hAnsi="Calibri" w:cs="Arial"/>
                <w:b/>
                <w:sz w:val="24"/>
                <w:szCs w:val="20"/>
                <w:lang w:val="de-CH"/>
              </w:rPr>
              <w:t>Identifizierung, Diagnose und Unterstützung bei der Tabakentwöhnung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erfasst alle Tabak-Konsumierende und bietet ihnen angemessene Behandlung, entsprechend internationale Best Practice und nationale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den Status der Tabakabhängigkeit von PatientInnen und BewohnerInnen (einschliesslich NutzerInen von E-Zigaretten*) zu erfassen, zu diagnostizieren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Tabak konsumierenden PatientInnen und BewohnerInnen (einschliesslich NutzerInnen von E-Zigaretten*) warden systematisch erfasst, diagnostiziert und der Status der Abhängigkeit dokumentiert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die Belastung durch Passivrauch / Passivdampf von PatientInnen, BewohnerInnen einschliesslich Schwangere, Säuglinge und Kinder zu erfassen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PatientInnen und BewohnerInnen die Passivrauch /-dampf ausgesetzt sind, werden erfasst und dokumentier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Informationen zu den Risiken des Tabakkonsums (inkl. E-Zigaretten*) und Methoden zur Tabakentwöhnung sind umfassend für die PatientInnen und BewohnerInnen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Informationen zu den Risiken des Tabakkonsums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(inkl. 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und Methoden zur Tabakentwöhnung sind Global </w:t>
            </w:r>
            <w:r w:rsidR="00B51483">
              <w:rPr>
                <w:rFonts w:ascii="Calibri" w:hAnsi="Calibri" w:cs="Arial"/>
                <w:sz w:val="18"/>
                <w:szCs w:val="18"/>
                <w:lang w:val="de-CH"/>
              </w:rPr>
              <w:t xml:space="preserve">Network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Selbsteinschätzung umfassend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:rsidR="003F4CA4" w:rsidRPr="00DE4735" w:rsidRDefault="00B7241E" w:rsidP="00B7241E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erfassten Tabakkonsumierenden (einschliesslich NutzerInnen von E-Zigaretten*) erhalten eine Kurzintervention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Alle Tabak-Konsumierende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*) erhalten eine Kurzintervention entsprechend evidenzbasierter Best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A74B91" w:rsidRDefault="003F4CA4" w:rsidP="003F4CA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:rsidR="003F4CA4" w:rsidRPr="00094C4C" w:rsidRDefault="003F4CA4" w:rsidP="003F4CA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Alle Interventionen, um Tabak-Konsumierende, (einschliesslich NutzerInnen von E-Zigaretten*) zum Aufhören zu motivieren, sind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werden im Behandlungsplan erfasst und berücksichtigt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sind im Behandlungsplan erfasst und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5213A9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behandelt die Tabakabhängigkeit entsprechend evidenzbasierter Best Practice und/oder vermittelt an Dienste, die diese Behandlung durchführen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Tabak-Konsumierenden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 haben Zugang zu einem Tabakentwöhnungs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Angebot entsprechend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Das Tabakentwöhnungs-Angebot berücksichtigt die Behandlungsbedürfnisse verschiedener Zielgruppen (z.B. bei Schwangerschaft, präoperativ, bei psychischer Erkrankung, sonstigen Einschränkungen)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Das Tabakentwöhnungs-Angebot berücksichtigt die Bedürfnisse verschiedener Zielgruppen anhand spezifischer Behandlungsleitfäden oder Anleitungen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Für die Behandlung der Tabakabhängigkeit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color w:val="833C0B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Tabak-Konsumierenden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609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Das von der Gesundheitsinstitution genutzte Tabakentwöhnungs-Angebot umfasst eine Nachbetreuung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Den Teilnehmenden des Tabakentwöhnungs-Angebotes steht ein Verfahren der Nachbetreuung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4: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2B352F" w:rsidRPr="00DE4735" w:rsidRDefault="002B352F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2B352F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929"/>
        <w:gridCol w:w="3548"/>
        <w:gridCol w:w="740"/>
        <w:gridCol w:w="740"/>
        <w:gridCol w:w="740"/>
        <w:gridCol w:w="740"/>
        <w:gridCol w:w="3170"/>
      </w:tblGrid>
      <w:tr w:rsidR="003F4CA4" w:rsidRPr="00DE473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 xml:space="preserve"> 5:</w:t>
            </w:r>
            <w:r w:rsidRPr="00DE4735">
              <w:rPr>
                <w:lang w:val="de-CH"/>
              </w:rPr>
              <w:t xml:space="preserve">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>Tabakfreies Umfeld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Strategien, ein tabakfreies Gelände zu realisieren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C00FD2">
        <w:trPr>
          <w:trHeight w:val="508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Gebäude der Gesundheitsinstitution sind vollständig frei von Tabak 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5213A9" w:rsidP="00C00FD2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Alle Gebäude der Gesundheitsinstitution sind vollständig frei von Tabakkonsum (einschliesslich 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Gebrauch von E</w:t>
            </w:r>
            <w:r w:rsidR="00F7292F" w:rsidRPr="005B567A">
              <w:rPr>
                <w:rFonts w:ascii="Calibri" w:hAnsi="Calibri" w:cs="Arial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Zigaretten*).</w:t>
            </w:r>
          </w:p>
        </w:tc>
        <w:tc>
          <w:tcPr>
            <w:tcW w:w="1136" w:type="pct"/>
            <w:shd w:val="clear" w:color="auto" w:fill="auto"/>
          </w:tcPr>
          <w:p w:rsidR="003F4CA4" w:rsidRPr="009F6491" w:rsidRDefault="003F4CA4" w:rsidP="003F4CA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verwendet eine klare und eindeutige Beschilderung, welche die verbotenen Produkte und die Grenzen des tabakfreien Geländes definiert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Beschilderung weist verbotene Produkte aus sowie die Begrenzungen von Gebäuden und dem Grundstück des tabakfreien Geländes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 den gesamten Gesundheitsinstitution sind Verkauf, Verteilung und Bewerbung von Tabakprodukten (einschliesslich E-Zigaretten*) untersagt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Innerhalb der Gesundheits-institution werden keine Tabakwaren, E-Zigaretten* oder Zubehör verkauft oder beworben und sind auch nicht erhältlich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627345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stellt sicher, dass PatientInnen, BewohnerInnen, Mitarbeitende und BesucherInnen innerhalb des tabakfreien Geländes niemals Passivrauch /-dampf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Verfahren, Belastung durch Passivrauch/-dampf zu erfassen und zu verhindern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lastRenderedPageBreak/>
              <w:t>Jede Ausnahmesituation, in der PatientInnen und BewohnerInnen Tabak konsumieren, wird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6"/>
                <w:lang w:val="de-CH"/>
              </w:rPr>
              <w:t>Alle Ausnahmesituationen werden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 zur Dokumentation und zum Umgang mit Verstössen gegen die Tabakfrei-Strategie, einschliesslich Vorfällen, bei denen Mitarbeitende, PatientInnen oder BesucherInnen Passivrauch /-dampf (einschliesslich E-Zigaretten*)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Es existiert ein Verfahren zur Erfassung aller Vorfälle und Behandlung der Verstösse gegen die Tabakfrei-Strategie</w:t>
            </w:r>
            <w:r w:rsidR="003F4CA4" w:rsidRPr="00DE4735">
              <w:rPr>
                <w:rFonts w:ascii="Calibri" w:hAnsi="Calibri" w:cs="Arial"/>
                <w:b/>
                <w:bCs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5: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237F0" w:rsidRPr="00DE4735" w:rsidRDefault="00A237F0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237F0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739"/>
        <w:gridCol w:w="3451"/>
        <w:gridCol w:w="731"/>
        <w:gridCol w:w="734"/>
        <w:gridCol w:w="731"/>
        <w:gridCol w:w="734"/>
        <w:gridCol w:w="3213"/>
      </w:tblGrid>
      <w:tr w:rsidR="003F4CA4" w:rsidRPr="00DE4735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6: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Gesunder Arbeitsplatz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Personalmanagement-strategien und ein Betriebliches Gesundheitsmanagement um die Gesundheit aller Beschäftigten zu schützen und zu fördern</w:t>
            </w:r>
            <w:r w:rsidR="003F4CA4" w:rsidRPr="00DE4735">
              <w:rPr>
                <w:rFonts w:ascii="Calibri" w:hAnsi="Calibri" w:cs="Arial"/>
                <w:b/>
                <w:sz w:val="20"/>
                <w:szCs w:val="16"/>
                <w:lang w:val="de-CH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29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Strategien, welche die proaktive Rolle und Vorbildfunktion der Mitarbeitenden bei der Implementierung und Erhaltung eines tabakfreien Arbeitsplatzes betont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Strategien beschreiben die proaktive Rolle und Vorbildfunktion der Mitarbeitenden bei der Implementierung und Erhaltung eines tabakfreien Arbeitsplatzes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 Verfahren zur Erfassung und Dokumentation des Gesundheitsstatus der Mitarbeitenden, einschliesslich aller Formen des Tabakkonsums (einschliessl. E-Zigaretten*) um angemessene Hilfe, Unterstützung und Behandlung anbieten zu können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Es gibt ein Verfahren um die tabakkonsumierenden Mitarbeitenden (einschliesslich NutzerInnen von E-Zigaretten*) zu erfassen und zur Entwöhnung zu motivieren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bietet ihren Mitarbeitenden selbst Tabakentwöhnung an oder ermöglicht ihnen den direkten Zugang zu externen Tabakentwöhnungs-Angeboten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Mitarbeitende haben Zugang zu Tabakentwöhnungs-Angeboten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eine klar definierte Vorgehensweise für den Umgang mit Verstössen durch Mitarbeitende gegen die Tabakfrei-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lastRenderedPageBreak/>
              <w:t>Strategie des Hauses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Die Nichteinhaltung der Tabakfrei-Strategie seitens der Mitarbeitenden wird im Rahmen bestehender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disziplinärer Massnahmen behandelt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6: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0E6CB4" w:rsidRPr="00DE4735" w:rsidRDefault="000E6CB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0E6CB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7: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Öffentliches Engagement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20"/>
                <w:lang w:val="de-CH"/>
              </w:rPr>
              <w:t>Die Gesundheitsinstitution trägt zur Tabakkontrolle und Tabakprävention bei und fördert dies nach den Zielen der WHO FCTC und/oder nach nationalen gesundheitspolitischen Strategien</w:t>
            </w:r>
            <w:r w:rsidR="003F4CA4" w:rsidRPr="00DE4735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3F4CA4" w:rsidRPr="00DE4735" w:rsidDel="00400DC3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arbeitet mit regional</w:t>
            </w:r>
            <w:r w:rsidR="00F7292F">
              <w:rPr>
                <w:rFonts w:ascii="Calibri" w:hAnsi="Calibri"/>
                <w:sz w:val="18"/>
                <w:szCs w:val="18"/>
                <w:lang w:val="de-CH"/>
              </w:rPr>
              <w:t xml:space="preserve">en Partnern zusammen, um 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Tabak-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Konsumierenden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(einschliesslich NutzerInnen von E-Zigaretten*) beim Tabakstopp zu fördern und zu unterstützen und berücksichtigt die Bedürfnisse spezifischer Zielgruppen (z.B. Frauen, Jugendliche, Migranten, sozial Benachteiligte und andere kulturelle Gruppen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).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kooperiert mit regionalen Partnern, um Tabak- Konsumierende (einschliesslich NutzerInnen von 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in der Entwöhnung zu fördern und zu unterstützen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3F4CA4" w:rsidRPr="00DA50BF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Partnern um die Bedürfnisse spezifischer Zielgruppen (wie z.B. Frauen, Jugendliche, sozial Benachteiligte, MigrantInnen u. a. kulturelle Gruppen) zu berücksichtigen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E63CAC" w:rsidP="00E63CAC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mit anderen Gesundheitsinstitutionen und unterstützt diese in der Entwicklung und Implementierung einer Tabakfrei-Strategie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in der Entwicklung und Implementierung einer Tabakfrei-Politik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7: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CA0704" w:rsidRPr="00DE4735" w:rsidRDefault="00CA070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CA070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295"/>
        <w:gridCol w:w="3548"/>
        <w:gridCol w:w="740"/>
        <w:gridCol w:w="740"/>
        <w:gridCol w:w="740"/>
        <w:gridCol w:w="740"/>
        <w:gridCol w:w="3170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8: </w:t>
            </w:r>
            <w:r w:rsidR="00C9474B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Überwachung und Bewertung</w:t>
            </w:r>
          </w:p>
          <w:p w:rsidR="003F4CA4" w:rsidRPr="00DE4735" w:rsidRDefault="00C9474B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 xml:space="preserve">Die Gesundheitsinstitution überwacht und evaluiert regelmässig die Implementierung aller </w:t>
            </w:r>
            <w:r w:rsidR="00B13073">
              <w:rPr>
                <w:rFonts w:ascii="Calibri" w:hAnsi="Calibri" w:cs="Arial"/>
                <w:sz w:val="20"/>
                <w:szCs w:val="16"/>
                <w:lang w:val="de-CH"/>
              </w:rPr>
              <w:t xml:space="preserve">GNTH </w:t>
            </w: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Global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verfügt über Prozesse zur internen und externen Begutachtung der Implementierung aller Standards und berücksichtigt dabei Rückmeldungen von PatientInnen, Mitarbeitenden und weiterer relevanter Personen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Es existiert ein interner Prozess, um die Implementierung der </w:t>
            </w:r>
            <w:r w:rsidR="00B13073">
              <w:rPr>
                <w:rFonts w:ascii="Calibri" w:hAnsi="Calibri" w:cs="Arial"/>
                <w:sz w:val="18"/>
                <w:szCs w:val="16"/>
                <w:lang w:val="de-CH"/>
              </w:rPr>
              <w:t xml:space="preserve">GNTH 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Global</w:t>
            </w: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 Standards jährlich zu überprüfen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Del="00400DC3" w:rsidRDefault="003F4CA4" w:rsidP="003F4CA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Überprüfung berücksichtigt die Rückmeldungen von PatientInnen, BewohnerInnen und Mitarbeitenden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beteiligt sich an externen Überprüfungsverfahren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erfasst Kennzahlen einschliesslich der Ergebnisse der Selbsteinschätzung, um den jährlichen Massnahmenplan zu aktualisieren und Qualitätsverbesserungen zu gewährleisten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Verfahren zur Datenerfassung einschliesslich der Selbsteinschätzung, um die Implementierung der Tabakfrei-Strategie zu überwachen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erfassten Daten werden genutzt, um die Implementierung und den jährlichen Massnahmenplan zu verbessern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D8066E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8: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C9474B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C9474B">
              <w:rPr>
                <w:rFonts w:cs="Arial"/>
                <w:b/>
                <w:sz w:val="18"/>
                <w:szCs w:val="18"/>
                <w:lang w:val="en-US"/>
              </w:rPr>
              <w:t>GESAMTSUMME</w:t>
            </w:r>
            <w:r w:rsidR="003F4CA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CA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4CA4" w:rsidRPr="00631654">
              <w:rPr>
                <w:rFonts w:cs="Arial"/>
                <w:sz w:val="20"/>
                <w:szCs w:val="20"/>
              </w:rPr>
            </w:r>
            <w:r w:rsidR="003F4CA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end"/>
            </w:r>
            <w:r w:rsidR="003F4CA4">
              <w:rPr>
                <w:rFonts w:cs="Arial"/>
                <w:sz w:val="20"/>
                <w:szCs w:val="20"/>
              </w:rPr>
              <w:t xml:space="preserve"> </w:t>
            </w:r>
            <w:r w:rsidR="003F4CA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C9474B">
              <w:rPr>
                <w:b/>
                <w:bCs/>
                <w:i/>
                <w:sz w:val="18"/>
                <w:szCs w:val="18"/>
              </w:rPr>
              <w:t xml:space="preserve">Maximal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mögliche</w:t>
            </w:r>
            <w:proofErr w:type="spellEnd"/>
            <w:r w:rsidRPr="00C9474B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Punktzahl</w:t>
            </w:r>
            <w:proofErr w:type="spellEnd"/>
            <w:r w:rsidR="003F4CA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DC" w:rsidRDefault="00B740DC" w:rsidP="00DE580B">
      <w:pPr>
        <w:spacing w:after="0" w:line="240" w:lineRule="auto"/>
      </w:pPr>
      <w:r>
        <w:separator/>
      </w:r>
    </w:p>
  </w:endnote>
  <w:endnote w:type="continuationSeparator" w:id="0">
    <w:p w:rsidR="00B740DC" w:rsidRDefault="00B740D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DC" w:rsidRDefault="00B740DC" w:rsidP="00DE580B">
      <w:pPr>
        <w:spacing w:after="0" w:line="240" w:lineRule="auto"/>
      </w:pPr>
      <w:r>
        <w:separator/>
      </w:r>
    </w:p>
  </w:footnote>
  <w:footnote w:type="continuationSeparator" w:id="0">
    <w:p w:rsidR="00B740DC" w:rsidRDefault="00B740D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55" w:rsidRDefault="00877855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:rsidR="00877855" w:rsidRPr="00D32970" w:rsidRDefault="00877855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2B7D"/>
    <w:rsid w:val="0028451F"/>
    <w:rsid w:val="00286086"/>
    <w:rsid w:val="002A377A"/>
    <w:rsid w:val="002B352F"/>
    <w:rsid w:val="002E40CA"/>
    <w:rsid w:val="002F7D30"/>
    <w:rsid w:val="00301288"/>
    <w:rsid w:val="0030223A"/>
    <w:rsid w:val="00330B44"/>
    <w:rsid w:val="00340EFB"/>
    <w:rsid w:val="00394F9D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B567A"/>
    <w:rsid w:val="005F7B74"/>
    <w:rsid w:val="00631654"/>
    <w:rsid w:val="0065095C"/>
    <w:rsid w:val="00677A38"/>
    <w:rsid w:val="00697489"/>
    <w:rsid w:val="006A328D"/>
    <w:rsid w:val="006B5081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B689D"/>
    <w:rsid w:val="007F4FB8"/>
    <w:rsid w:val="00826F26"/>
    <w:rsid w:val="00845F3F"/>
    <w:rsid w:val="00853EAB"/>
    <w:rsid w:val="00855FDB"/>
    <w:rsid w:val="00877855"/>
    <w:rsid w:val="008963F8"/>
    <w:rsid w:val="008C49E0"/>
    <w:rsid w:val="008C548C"/>
    <w:rsid w:val="008D4DBC"/>
    <w:rsid w:val="008D744D"/>
    <w:rsid w:val="008E3068"/>
    <w:rsid w:val="009048F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13073"/>
    <w:rsid w:val="00B41316"/>
    <w:rsid w:val="00B51483"/>
    <w:rsid w:val="00B61740"/>
    <w:rsid w:val="00B7241E"/>
    <w:rsid w:val="00B740DC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8066E"/>
    <w:rsid w:val="00DA50BF"/>
    <w:rsid w:val="00DA676C"/>
    <w:rsid w:val="00DC15CE"/>
    <w:rsid w:val="00DC41EF"/>
    <w:rsid w:val="00DD3B58"/>
    <w:rsid w:val="00DE4735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EF7E38"/>
    <w:rsid w:val="00F34389"/>
    <w:rsid w:val="00F36CC5"/>
    <w:rsid w:val="00F4340D"/>
    <w:rsid w:val="00F47CCB"/>
    <w:rsid w:val="00F67BA6"/>
    <w:rsid w:val="00F7292F"/>
    <w:rsid w:val="00F76953"/>
    <w:rsid w:val="00F77ECA"/>
    <w:rsid w:val="00F93155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3922</Words>
  <Characters>22356</Characters>
  <Application>Microsoft Office Word</Application>
  <DocSecurity>4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cp:lastPrinted>2018-01-05T07:23:00Z</cp:lastPrinted>
  <dcterms:created xsi:type="dcterms:W3CDTF">2018-03-22T01:53:00Z</dcterms:created>
  <dcterms:modified xsi:type="dcterms:W3CDTF">2018-03-22T01:53:00Z</dcterms:modified>
</cp:coreProperties>
</file>