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cs="Arial"/>
                <w:b/>
                <w:szCs w:val="18"/>
                <w:lang w:val="en-US"/>
              </w:rPr>
            </w:pPr>
            <w:bookmarkStart w:id="0" w:name="_GoBack"/>
            <w:bookmarkEnd w:id="0"/>
            <w:r w:rsidRPr="00473E13">
              <w:rPr>
                <w:rFonts w:cs="Arial"/>
                <w:b/>
                <w:sz w:val="24"/>
                <w:szCs w:val="18"/>
                <w:lang w:val="en-US"/>
              </w:rPr>
              <w:t>N</w:t>
            </w:r>
            <w:r>
              <w:rPr>
                <w:rFonts w:cs="Arial"/>
                <w:b/>
                <w:sz w:val="24"/>
                <w:szCs w:val="18"/>
                <w:lang w:val="en-US"/>
              </w:rPr>
              <w:t>ORME</w:t>
            </w:r>
            <w:r w:rsidRPr="00473E13">
              <w:rPr>
                <w:rFonts w:cs="Arial"/>
                <w:b/>
                <w:sz w:val="24"/>
                <w:szCs w:val="18"/>
                <w:lang w:val="en-US"/>
              </w:rPr>
              <w:t xml:space="preserve"> 1:</w:t>
            </w:r>
            <w:r>
              <w:rPr>
                <w:rFonts w:cs="Arial"/>
                <w:b/>
                <w:sz w:val="24"/>
                <w:szCs w:val="18"/>
                <w:lang w:val="en-US"/>
              </w:rPr>
              <w:t xml:space="preserve"> </w:t>
            </w:r>
            <w:r w:rsidRPr="00473E13">
              <w:rPr>
                <w:rFonts w:cs="Arial"/>
                <w:b/>
                <w:sz w:val="24"/>
                <w:szCs w:val="18"/>
                <w:lang w:val="en-US"/>
              </w:rPr>
              <w:t>Gouvernance et engagement</w:t>
            </w:r>
          </w:p>
          <w:p w:rsidR="008E791E" w:rsidRPr="00631654" w:rsidRDefault="008E791E" w:rsidP="008B7827">
            <w:pPr>
              <w:spacing w:beforeLines="20" w:before="48" w:afterLines="20" w:after="48" w:line="240" w:lineRule="auto"/>
              <w:rPr>
                <w:rFonts w:cs="Arial"/>
                <w:i/>
                <w:sz w:val="18"/>
                <w:szCs w:val="18"/>
                <w:lang w:val="en-US"/>
              </w:rPr>
            </w:pPr>
            <w:r w:rsidRPr="00473E13">
              <w:rPr>
                <w:rFonts w:cs="Arial"/>
                <w:sz w:val="20"/>
                <w:szCs w:val="18"/>
                <w:lang w:val="en-US"/>
              </w:rPr>
              <w:t>L’institution de santé a toute autorité pour la mise en place systématique d’une politique antitabac</w:t>
            </w:r>
            <w:r w:rsidRPr="007F4FB8">
              <w:rPr>
                <w:rFonts w:cs="Arial"/>
                <w:b/>
                <w:i/>
                <w:sz w:val="20"/>
                <w:szCs w:val="18"/>
                <w:lang w:val="en-US"/>
              </w:rPr>
              <w:t xml:space="preserve"> </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L’institution de santé dispose de documents clairs sur la politique de mise en œuvre des normes d’</w:t>
            </w:r>
            <w:r w:rsidR="0018203C">
              <w:rPr>
                <w:rFonts w:cs="Arial"/>
                <w:sz w:val="18"/>
                <w:szCs w:val="18"/>
                <w:lang w:val="en-US"/>
              </w:rPr>
              <w:t>GNTH</w:t>
            </w:r>
            <w:r w:rsidRPr="00473E13">
              <w:rPr>
                <w:rFonts w:cs="Arial"/>
                <w:sz w:val="18"/>
                <w:szCs w:val="18"/>
                <w:lang w:val="en-US"/>
              </w:rPr>
              <w:t>-Global</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Les documents relatifs à cette politique montrent un engagement clair en vue de la mise en œuvre de toutes les normes d’</w:t>
            </w:r>
            <w:r w:rsidR="0018203C">
              <w:rPr>
                <w:rFonts w:cs="Arial"/>
                <w:sz w:val="18"/>
                <w:szCs w:val="18"/>
                <w:lang w:val="en-US"/>
              </w:rPr>
              <w:t>GNT</w:t>
            </w:r>
            <w:r w:rsidRPr="00473E13">
              <w:rPr>
                <w:rFonts w:cs="Arial"/>
                <w:sz w:val="18"/>
                <w:szCs w:val="18"/>
                <w:lang w:val="en-US"/>
              </w:rPr>
              <w:t>H-Global</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La politique antitabac de l’institution de santé interdit tout parrainage ou tout financement de l’industrie du tabac, ainsi que la vente de ses produits ou des produits dérivés / cigarettes électroniques</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La politique antitabac de l’institution de santé interdit tout parrainage ou tout financement de l’industrie du tabac</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L’institution de santé interdit la vente de produits du tabac ou des produits dérivés / cigarettes électroniques</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L’institution de santé définit clairement les responsabilités pour tous les niveaux de mise en œuvre de cette politique</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Un cadre supérieur est nommé responsable de la mise en œuvre de la politique</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75"/>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Il existe une responsabilité à tous les niveaux et dans tous les aspects de la mise en œuvre de la politique</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IE"/>
              </w:rPr>
            </w:pPr>
            <w:r w:rsidRPr="00473E13">
              <w:rPr>
                <w:rFonts w:cs="Arial"/>
                <w:sz w:val="18"/>
                <w:szCs w:val="18"/>
                <w:lang w:val="en-IE"/>
              </w:rPr>
              <w:t xml:space="preserve">Les contrats de travail de tous les collaborateurs de l’institution de santé (y compris les contrats de sous-traitance et les contrats avec d’autres agences agissant </w:t>
            </w:r>
            <w:r w:rsidRPr="00473E13">
              <w:rPr>
                <w:rFonts w:cs="Arial"/>
                <w:sz w:val="18"/>
                <w:szCs w:val="18"/>
                <w:lang w:val="en-IE"/>
              </w:rPr>
              <w:lastRenderedPageBreak/>
              <w:t>dans le secteur de la santé) exigent qu’ils s’engagent à respecter la politique antitabac de l’institution</w:t>
            </w:r>
            <w:r w:rsidRPr="00631654">
              <w:rPr>
                <w:rFonts w:cs="Arial"/>
                <w:sz w:val="18"/>
                <w:szCs w:val="18"/>
                <w:lang w:val="en-IE"/>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lastRenderedPageBreak/>
              <w:t>Les contrats de travail de tous les collaborateurs exigent qu’ils s’engagent à respecter la politique antitabac de l’institution de santé</w:t>
            </w:r>
            <w:r w:rsidRPr="00631654">
              <w:rPr>
                <w:rFonts w:cs="Arial"/>
                <w:sz w:val="18"/>
                <w:szCs w:val="18"/>
                <w:lang w:val="en-US"/>
              </w:rPr>
              <w:t xml:space="preserve">. </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044"/>
        </w:trPr>
        <w:tc>
          <w:tcPr>
            <w:tcW w:w="897" w:type="pct"/>
            <w:vMerge/>
            <w:shd w:val="clear" w:color="auto" w:fill="auto"/>
          </w:tcPr>
          <w:p w:rsidR="008E791E" w:rsidRPr="00631654" w:rsidRDefault="008E791E" w:rsidP="008B7827">
            <w:pPr>
              <w:spacing w:before="60" w:after="60" w:line="240" w:lineRule="auto"/>
              <w:rPr>
                <w:rFonts w:cs="Arial"/>
                <w:sz w:val="18"/>
                <w:szCs w:val="18"/>
                <w:lang w:val="en-IE"/>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Les contrats avec les sous-traitants exigent le respect par leurs employés de la politique antitabac de l’institution de santé</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26"/>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t>L’institution de santé nomme un représentant compétent chargé de développer et de mettre en œuvre une stratégie et un plan d’action qui soient fondés aussi bien sur les résultats de l’autocontrôle que sur le respect et l'évaluation de la politique</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La stratégie et le plan d’action sont développés et gérés par une équipe chargée de son application</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219"/>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La stratégie et le plan d’action sont contrôlés chaque année en tenant compte des résultats de l’autocontrôle et du respect / l’évaluation de la politique</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897" w:type="pct"/>
            <w:tcBorders>
              <w:bottom w:val="single" w:sz="12" w:space="0" w:color="auto"/>
            </w:tcBorders>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t>L’institution de santé met à disposition le personnel et les moyens financiers suffisants pour tous les aspects de la mise en œuvre de la politique</w:t>
            </w:r>
            <w:r w:rsidRPr="00631654">
              <w:rPr>
                <w:rFonts w:cs="Arial"/>
                <w:sz w:val="18"/>
                <w:szCs w:val="18"/>
                <w:lang w:val="en-US"/>
              </w:rPr>
              <w:t>.</w:t>
            </w:r>
          </w:p>
        </w:tc>
        <w:tc>
          <w:tcPr>
            <w:tcW w:w="921" w:type="pct"/>
            <w:tcBorders>
              <w:bottom w:val="single" w:sz="12" w:space="0" w:color="auto"/>
            </w:tcBorders>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Les moyens financiers et le personnel sont affectés selon les exigences de la stratégie et du plan d’action</w:t>
            </w:r>
            <w:r w:rsidRPr="00631654">
              <w:rPr>
                <w:rFonts w:cs="Arial"/>
                <w:sz w:val="18"/>
                <w:szCs w:val="18"/>
                <w:lang w:val="en-US"/>
              </w:rPr>
              <w:t>.</w:t>
            </w:r>
          </w:p>
        </w:tc>
        <w:tc>
          <w:tcPr>
            <w:tcW w:w="1125" w:type="pct"/>
            <w:tcBorders>
              <w:bottom w:val="single" w:sz="12" w:space="0" w:color="auto"/>
            </w:tcBorders>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tcBorders>
              <w:bottom w:val="single" w:sz="12" w:space="0" w:color="auto"/>
            </w:tcBorders>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tcBorders>
              <w:bottom w:val="single" w:sz="12" w:space="0" w:color="auto"/>
            </w:tcBorders>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tcBorders>
              <w:bottom w:val="single" w:sz="12" w:space="0" w:color="auto"/>
            </w:tcBorders>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Borders>
              <w:bottom w:val="single" w:sz="12" w:space="0" w:color="auto"/>
            </w:tcBorders>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 30)</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rPr>
          <w:rFonts w:cs="Arial"/>
          <w:sz w:val="20"/>
          <w:szCs w:val="20"/>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color w:val="0D0D0D"/>
                <w:szCs w:val="16"/>
                <w:lang w:val="en-IE"/>
              </w:rPr>
            </w:pPr>
            <w:r>
              <w:rPr>
                <w:rFonts w:ascii="Calibri" w:hAnsi="Calibri" w:cs="Arial"/>
                <w:b/>
                <w:color w:val="0D0D0D"/>
                <w:sz w:val="24"/>
                <w:szCs w:val="16"/>
              </w:rPr>
              <w:lastRenderedPageBreak/>
              <w:t>NORME</w:t>
            </w:r>
            <w:r w:rsidRPr="007F4FB8">
              <w:rPr>
                <w:rFonts w:ascii="Calibri" w:hAnsi="Calibri" w:cs="Arial"/>
                <w:b/>
                <w:color w:val="0D0D0D"/>
                <w:sz w:val="24"/>
                <w:szCs w:val="16"/>
              </w:rPr>
              <w:t xml:space="preserve"> 2: </w:t>
            </w:r>
            <w:r w:rsidRPr="007F4FB8">
              <w:rPr>
                <w:rFonts w:ascii="Calibri" w:hAnsi="Calibri" w:cs="Arial"/>
                <w:b/>
                <w:color w:val="0D0D0D"/>
                <w:sz w:val="24"/>
                <w:szCs w:val="16"/>
                <w:lang w:val="en-IE"/>
              </w:rPr>
              <w:t>Communication</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16"/>
                <w:lang w:val="en-IE"/>
              </w:rPr>
              <w:t>L’institution de santé dispose d’une stratégie de communication globale pour sensibiliser et appliquer la politique antitabac, et pour promouvoir les services de sevrage tabagique</w:t>
            </w:r>
            <w:r w:rsidRPr="007F4FB8">
              <w:rPr>
                <w:rFonts w:ascii="Calibri" w:hAnsi="Calibri" w:cs="Arial"/>
                <w:color w:val="0D0D0D"/>
                <w:sz w:val="20"/>
                <w:szCs w:val="16"/>
                <w:lang w:val="en-IE"/>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Des supports interactifs et ciblés sont utilisés pour informer les collaborateurs et les sous-traitants sur la politique antitabac de l’institution et les services de sevrage tabagique avant et pendant leur contrat</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5"/>
              </w:numPr>
              <w:spacing w:before="60" w:after="60" w:line="240" w:lineRule="auto"/>
              <w:ind w:left="510" w:hanging="510"/>
              <w:rPr>
                <w:rFonts w:ascii="Calibri" w:hAnsi="Calibri"/>
                <w:color w:val="0D0D0D"/>
                <w:sz w:val="18"/>
                <w:szCs w:val="16"/>
              </w:rPr>
            </w:pPr>
            <w:r w:rsidRPr="00433BB3">
              <w:rPr>
                <w:rFonts w:ascii="Calibri" w:hAnsi="Calibri"/>
                <w:color w:val="0D0D0D"/>
                <w:sz w:val="18"/>
                <w:szCs w:val="16"/>
              </w:rPr>
              <w:t>Tous les collaborateurs et les sous-traitants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rsidR="008E791E" w:rsidRPr="00250DC1"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Des supports interactifs et ciblés sont utilisés pour informer tous les usagers sur la politique antitabac de l’institution et les services de sevrage tabagique avant et / ou pendant leur prise en charge</w:t>
            </w:r>
            <w:r w:rsidRPr="00320243">
              <w:rPr>
                <w:rFonts w:ascii="Calibri" w:hAnsi="Calibri" w:cs="Arial"/>
                <w:color w:val="0D0D0D"/>
                <w:sz w:val="18"/>
                <w:szCs w:val="16"/>
              </w:rPr>
              <w:t xml:space="preserve">. </w:t>
            </w:r>
          </w:p>
        </w:tc>
        <w:tc>
          <w:tcPr>
            <w:tcW w:w="921" w:type="pct"/>
            <w:shd w:val="clear" w:color="auto" w:fill="auto"/>
          </w:tcPr>
          <w:p w:rsidR="008E791E" w:rsidRPr="00320243" w:rsidRDefault="008E791E" w:rsidP="008B7827">
            <w:pPr>
              <w:numPr>
                <w:ilvl w:val="2"/>
                <w:numId w:val="5"/>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Tous les usagers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rsidR="008E791E" w:rsidRPr="009B53D8"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CF1025" w:rsidRDefault="008E791E" w:rsidP="008B7827">
            <w:pPr>
              <w:numPr>
                <w:ilvl w:val="1"/>
                <w:numId w:val="5"/>
              </w:numPr>
              <w:spacing w:before="60" w:after="60" w:line="240" w:lineRule="auto"/>
              <w:ind w:left="357" w:hanging="357"/>
              <w:rPr>
                <w:rFonts w:cstheme="minorHAnsi"/>
                <w:color w:val="0D0D0D"/>
                <w:sz w:val="18"/>
                <w:szCs w:val="16"/>
              </w:rPr>
            </w:pPr>
            <w:r w:rsidRPr="00433BB3">
              <w:rPr>
                <w:rFonts w:cstheme="minorHAnsi"/>
                <w:sz w:val="18"/>
                <w:szCs w:val="18"/>
              </w:rPr>
              <w:t>Des supports interactifs et ciblés sont utilisés pour informer la communauté, notamment certains groupes cibles, sur la politique antitabac de l’institution et les services de sevrage tabagique</w:t>
            </w:r>
            <w:r w:rsidRPr="00CF1025">
              <w:rPr>
                <w:rFonts w:cstheme="minorHAnsi"/>
                <w:sz w:val="18"/>
                <w:szCs w:val="18"/>
              </w:rPr>
              <w:t>.</w:t>
            </w:r>
          </w:p>
        </w:tc>
        <w:tc>
          <w:tcPr>
            <w:tcW w:w="921" w:type="pct"/>
            <w:shd w:val="clear" w:color="auto" w:fill="auto"/>
          </w:tcPr>
          <w:p w:rsidR="008E791E" w:rsidRPr="00030C5D" w:rsidRDefault="008E791E" w:rsidP="008B7827">
            <w:pPr>
              <w:numPr>
                <w:ilvl w:val="2"/>
                <w:numId w:val="5"/>
              </w:numPr>
              <w:spacing w:before="60" w:after="60" w:line="240" w:lineRule="auto"/>
              <w:ind w:left="510" w:hanging="510"/>
              <w:rPr>
                <w:rFonts w:cstheme="minorHAnsi"/>
                <w:color w:val="0D0D0D"/>
                <w:sz w:val="18"/>
                <w:szCs w:val="16"/>
              </w:rPr>
            </w:pPr>
            <w:r w:rsidRPr="00433BB3">
              <w:rPr>
                <w:rFonts w:cstheme="minorHAnsi"/>
                <w:sz w:val="18"/>
                <w:szCs w:val="18"/>
              </w:rPr>
              <w:t>La communauté, notamment certains groupes cibles, est informée sur la politique antitabac et les services de sevrage tabagique de l’institution de santé</w:t>
            </w:r>
            <w:r w:rsidRPr="00030C5D">
              <w:rPr>
                <w:rFonts w:cstheme="minorHAnsi"/>
                <w:sz w:val="18"/>
                <w:szCs w:val="18"/>
              </w:rPr>
              <w:t>.</w:t>
            </w:r>
          </w:p>
        </w:tc>
        <w:tc>
          <w:tcPr>
            <w:tcW w:w="1125" w:type="pct"/>
            <w:shd w:val="clear" w:color="auto" w:fill="auto"/>
          </w:tcPr>
          <w:p w:rsidR="008E791E" w:rsidRPr="00631654"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w:t>
            </w:r>
            <w:r>
              <w:rPr>
                <w:rFonts w:cs="Arial"/>
                <w:i/>
                <w:sz w:val="18"/>
                <w:szCs w:val="18"/>
                <w:lang w:val="en-US"/>
              </w:rPr>
              <w:t>: 9</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headerReference w:type="default" r:id="rId7"/>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b/>
                <w:bCs/>
                <w:color w:val="0D0D0D"/>
                <w:sz w:val="24"/>
                <w:szCs w:val="20"/>
              </w:rPr>
            </w:pPr>
            <w:r>
              <w:rPr>
                <w:rFonts w:ascii="Calibri" w:hAnsi="Calibri" w:cs="Arial"/>
                <w:b/>
                <w:color w:val="0D0D0D"/>
                <w:sz w:val="24"/>
                <w:szCs w:val="20"/>
              </w:rPr>
              <w:lastRenderedPageBreak/>
              <w:t>NORME</w:t>
            </w:r>
            <w:r w:rsidRPr="00A110DB">
              <w:rPr>
                <w:rFonts w:ascii="Calibri" w:hAnsi="Calibri" w:cs="Arial"/>
                <w:b/>
                <w:color w:val="0D0D0D"/>
                <w:sz w:val="24"/>
                <w:szCs w:val="20"/>
              </w:rPr>
              <w:t xml:space="preserve"> 3: </w:t>
            </w:r>
            <w:r w:rsidRPr="00433BB3">
              <w:rPr>
                <w:rFonts w:ascii="Calibri" w:hAnsi="Calibri"/>
                <w:b/>
                <w:bCs/>
                <w:color w:val="0D0D0D"/>
                <w:sz w:val="24"/>
                <w:szCs w:val="20"/>
              </w:rPr>
              <w:t>Formation initiale et continue</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20"/>
              </w:rPr>
              <w:t>L’institution de santé garantit une formation initiale et continue adaptée à tout le personnel, soignant ou non</w:t>
            </w:r>
            <w:r w:rsidRPr="00320243">
              <w:rPr>
                <w:rFonts w:ascii="Calibri" w:hAnsi="Calibri" w:cs="Arial"/>
                <w:color w:val="0D0D0D"/>
                <w:sz w:val="20"/>
                <w:szCs w:val="20"/>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Les réunions d’information et les instructions relatives à la politique sont obligatoires pour tout le personnel, y compris les cadres</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3"/>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Tout le personnel, y compris les cadres sont tenus d’assister aux réunions d’informations et de prendre connaissance des instructions relatives à la politique</w:t>
            </w:r>
            <w:r w:rsidRPr="00320243">
              <w:rPr>
                <w:rFonts w:ascii="Calibri" w:hAnsi="Calibri"/>
                <w:color w:val="0D0D0D"/>
                <w:sz w:val="18"/>
                <w:szCs w:val="16"/>
              </w:rPr>
              <w:t xml:space="preserve">. </w:t>
            </w:r>
            <w:r w:rsidRPr="00320243">
              <w:rPr>
                <w:rFonts w:ascii="Calibri" w:hAnsi="Calibri"/>
                <w:color w:val="0D0D0D"/>
                <w:sz w:val="18"/>
                <w:szCs w:val="16"/>
                <w:highlight w:val="yellow"/>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8E791E">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L’institution de santé garantit que tous les employés savent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Tous les employés apprennent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b/>
                <w:color w:val="0D0D0D"/>
                <w:sz w:val="18"/>
                <w:szCs w:val="16"/>
              </w:rPr>
            </w:pPr>
            <w:r w:rsidRPr="00433BB3">
              <w:rPr>
                <w:rFonts w:ascii="Calibri" w:hAnsi="Calibri" w:cs="Arial"/>
                <w:color w:val="0D0D0D"/>
                <w:sz w:val="18"/>
                <w:szCs w:val="16"/>
              </w:rPr>
              <w:t>Conformément aux bonnes pratiques éprouvées, tout le personnel soignant reçoit une formation aux premiers conseils et aux mesures d’accompagnement les plus efficaces dans les cas de dépendance / d’addiction au tabac</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Tout le personnel soignant reçoit une formation aux premiers conseils pour inciter les fumeurs / utilisateurs de produits dérivés / cigarettes électroniques à se sevrer</w:t>
            </w:r>
            <w:r w:rsidRPr="00320243">
              <w:rPr>
                <w:rFonts w:ascii="Calibri" w:hAnsi="Calibri" w:cs="Arial"/>
                <w:color w:val="0D0D0D"/>
                <w:sz w:val="18"/>
                <w:szCs w:val="16"/>
              </w:rPr>
              <w:t xml:space="preserve">. </w:t>
            </w:r>
          </w:p>
        </w:tc>
        <w:tc>
          <w:tcPr>
            <w:tcW w:w="1125" w:type="pct"/>
            <w:shd w:val="clear" w:color="auto" w:fill="auto"/>
          </w:tcPr>
          <w:p w:rsidR="008E791E" w:rsidRPr="007A0392"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b/>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1125" w:type="pct"/>
            <w:shd w:val="clear" w:color="auto" w:fill="auto"/>
          </w:tcPr>
          <w:p w:rsidR="008E791E" w:rsidRPr="00320243"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lastRenderedPageBreak/>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873"/>
        <w:gridCol w:w="3513"/>
        <w:gridCol w:w="731"/>
        <w:gridCol w:w="731"/>
        <w:gridCol w:w="878"/>
        <w:gridCol w:w="878"/>
        <w:gridCol w:w="3210"/>
      </w:tblGrid>
      <w:tr w:rsidR="008E791E" w:rsidRPr="00631654" w:rsidTr="008B7827">
        <w:trPr>
          <w:trHeight w:val="574"/>
          <w:tblHeader/>
        </w:trPr>
        <w:tc>
          <w:tcPr>
            <w:tcW w:w="2942" w:type="pct"/>
            <w:gridSpan w:val="3"/>
            <w:shd w:val="clear" w:color="auto" w:fill="auto"/>
            <w:vAlign w:val="center"/>
          </w:tcPr>
          <w:p w:rsidR="008E791E" w:rsidRPr="00631654" w:rsidRDefault="008E791E" w:rsidP="008B7827">
            <w:pPr>
              <w:spacing w:beforeLines="20" w:before="48" w:afterLines="20" w:after="48" w:line="240" w:lineRule="auto"/>
              <w:rPr>
                <w:rFonts w:cs="Arial"/>
                <w:i/>
                <w:sz w:val="18"/>
                <w:szCs w:val="18"/>
                <w:lang w:val="en-US"/>
              </w:rPr>
            </w:pPr>
            <w:r>
              <w:rPr>
                <w:rFonts w:ascii="Calibri" w:hAnsi="Calibri" w:cs="Arial"/>
                <w:b/>
                <w:color w:val="0D0D0D"/>
                <w:sz w:val="24"/>
                <w:szCs w:val="20"/>
              </w:rPr>
              <w:lastRenderedPageBreak/>
              <w:t>NORME</w:t>
            </w:r>
            <w:r w:rsidRPr="008C548C">
              <w:rPr>
                <w:rFonts w:ascii="Calibri" w:hAnsi="Calibri" w:cs="Arial"/>
                <w:b/>
                <w:color w:val="0D0D0D"/>
                <w:sz w:val="24"/>
                <w:szCs w:val="20"/>
              </w:rPr>
              <w:t xml:space="preserve"> 4: </w:t>
            </w:r>
            <w:r w:rsidRPr="00433BB3">
              <w:rPr>
                <w:rFonts w:ascii="Calibri" w:hAnsi="Calibri" w:cs="Arial"/>
                <w:b/>
                <w:sz w:val="24"/>
                <w:szCs w:val="20"/>
              </w:rPr>
              <w:t>Identification, diagnostic et soutien au sevrage tabagique</w:t>
            </w:r>
            <w:r>
              <w:rPr>
                <w:rFonts w:ascii="Calibri" w:hAnsi="Calibri" w:cs="Arial"/>
                <w:b/>
                <w:sz w:val="24"/>
                <w:szCs w:val="20"/>
              </w:rPr>
              <w:br/>
            </w:r>
            <w:r w:rsidRPr="00433BB3">
              <w:rPr>
                <w:rFonts w:ascii="Calibri" w:hAnsi="Calibri" w:cs="Arial"/>
                <w:sz w:val="20"/>
                <w:szCs w:val="16"/>
              </w:rPr>
              <w:t>L’institution de santé identifie tous les fumeurs et leur propose un accompagnement adapté, conformément aux bonnes pratiques internationales et aux normes nationales en vigueur</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8"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7"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4"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4"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81"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1"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8"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cs="Arial"/>
                <w:sz w:val="18"/>
                <w:szCs w:val="18"/>
              </w:rPr>
              <w:t>L’institution de santé suit une procédure systématique pour identifier, diagnostiquer et documenter l’état de dépendance / d’addiction au tabac des usagers (y compris les utilisateurs de produits dérivés / cigarettes électroniques)</w:t>
            </w:r>
            <w:r w:rsidRPr="00094C4C">
              <w:rPr>
                <w:rFonts w:ascii="Calibri" w:hAnsi="Calibri" w:cs="Arial"/>
                <w:sz w:val="18"/>
                <w:szCs w:val="18"/>
              </w:rPr>
              <w:t>.</w:t>
            </w:r>
          </w:p>
        </w:tc>
        <w:tc>
          <w:tcPr>
            <w:tcW w:w="919" w:type="pct"/>
            <w:shd w:val="clear" w:color="auto" w:fill="auto"/>
          </w:tcPr>
          <w:p w:rsidR="008E791E" w:rsidRPr="00094C4C" w:rsidRDefault="008E791E" w:rsidP="008B7827">
            <w:pPr>
              <w:numPr>
                <w:ilvl w:val="2"/>
                <w:numId w:val="17"/>
              </w:numPr>
              <w:spacing w:before="60" w:after="60" w:line="240" w:lineRule="auto"/>
              <w:ind w:left="510" w:hanging="510"/>
              <w:rPr>
                <w:rFonts w:ascii="Calibri" w:hAnsi="Calibri" w:cs="Arial"/>
                <w:sz w:val="18"/>
                <w:szCs w:val="18"/>
                <w:lang w:val="en-IE"/>
              </w:rPr>
            </w:pPr>
            <w:r w:rsidRPr="00433BB3">
              <w:rPr>
                <w:rFonts w:ascii="Calibri" w:hAnsi="Calibri" w:cs="Arial"/>
                <w:sz w:val="18"/>
                <w:szCs w:val="18"/>
                <w:lang w:val="en-IE"/>
              </w:rPr>
              <w:t>Tous les fumeurs et les utilisateurs de produits dérivés / cigarettes électroniques sont identifiés de manière systématique pour permettre un diagnostic et une documentation de leur état de dépendance / d’addiction</w:t>
            </w:r>
            <w:r w:rsidRPr="00094C4C">
              <w:rPr>
                <w:rFonts w:ascii="Calibri" w:hAnsi="Calibri" w:cs="Arial"/>
                <w:sz w:val="18"/>
                <w:szCs w:val="18"/>
                <w:lang w:val="en-IE"/>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cs="Arial"/>
                <w:sz w:val="18"/>
                <w:szCs w:val="18"/>
              </w:rPr>
              <w:t>L'institution de santé suit une procédure systématique pour identifier et référencer les usagers tels que les bébés, les enfants et les femmes enceintes qui sont exposés à la fumée passive et au vapotage passif</w:t>
            </w:r>
            <w:r w:rsidRPr="00094C4C">
              <w:rPr>
                <w:rFonts w:ascii="Calibri" w:hAnsi="Calibri" w:cs="Arial"/>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lang w:val="en-GB"/>
              </w:rPr>
              <w:t>Tous les usagers exposés à la fumée passive et au vapotage passif sont identifiés et référencés</w:t>
            </w:r>
            <w:r w:rsidRPr="00094C4C">
              <w:rPr>
                <w:rFonts w:ascii="Calibri" w:hAnsi="Calibri" w:cs="Arial"/>
                <w:sz w:val="18"/>
                <w:szCs w:val="18"/>
                <w:lang w:val="en-GB"/>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Tous les usagers ont en permanence à disposition des informations sur les risques du tabagisme (y compris l’utilisation de produits dérivés / cigarettes électroniques), ainsi que sur les méthodes de sevrage tabagique</w:t>
            </w:r>
            <w:r w:rsidRPr="00094C4C">
              <w:rPr>
                <w:rFonts w:ascii="Calibri" w:hAnsi="Calibri"/>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Des informations sur les risques du tabagisme (y compris l’utilisation de produits dérivés / cigarettes électroniques), ainsi que sur les méthodes de sevrage tabagique sont en permanence à disposition</w:t>
            </w:r>
            <w:r w:rsidRPr="00094C4C">
              <w:rPr>
                <w:rFonts w:ascii="Calibri" w:hAnsi="Calibri"/>
                <w:sz w:val="18"/>
                <w:szCs w:val="18"/>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70"/>
        </w:trPr>
        <w:tc>
          <w:tcPr>
            <w:tcW w:w="897" w:type="pct"/>
            <w:vMerge w:val="restart"/>
            <w:shd w:val="clear" w:color="auto" w:fill="auto"/>
          </w:tcPr>
          <w:p w:rsidR="008E791E" w:rsidRPr="00094C4C" w:rsidRDefault="008E791E" w:rsidP="008B7827">
            <w:pPr>
              <w:pStyle w:val="ListParagraph"/>
              <w:numPr>
                <w:ilvl w:val="1"/>
                <w:numId w:val="16"/>
              </w:numPr>
              <w:spacing w:before="60" w:after="60" w:line="240" w:lineRule="auto"/>
              <w:ind w:left="357" w:hanging="357"/>
              <w:contextualSpacing w:val="0"/>
              <w:rPr>
                <w:rFonts w:ascii="Calibri" w:hAnsi="Calibri" w:cs="Arial"/>
                <w:color w:val="0D0D0D"/>
                <w:sz w:val="18"/>
                <w:szCs w:val="18"/>
              </w:rPr>
            </w:pPr>
            <w:r w:rsidRPr="00433BB3">
              <w:rPr>
                <w:rFonts w:ascii="Calibri" w:hAnsi="Calibri" w:cs="Arial"/>
                <w:sz w:val="18"/>
                <w:szCs w:val="18"/>
              </w:rPr>
              <w:t xml:space="preserve">Tous les fumeurs et utilisateurs de produits dérivés / cigarettes électroniques identifiés reçoivent les premiers conseils suivant les bonnes </w:t>
            </w:r>
            <w:r w:rsidRPr="00433BB3">
              <w:rPr>
                <w:rFonts w:ascii="Calibri" w:hAnsi="Calibri" w:cs="Arial"/>
                <w:sz w:val="18"/>
                <w:szCs w:val="18"/>
              </w:rPr>
              <w:lastRenderedPageBreak/>
              <w:t>pratiques éprouvées</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lastRenderedPageBreak/>
              <w:t>Tous les fumeurs et utilisateurs de produits dérivés / cigarettes électroniques reçoivent les premiers conseils suivant les bonnes pratiques éprouvées</w:t>
            </w:r>
            <w:r w:rsidRPr="00094C4C">
              <w:rPr>
                <w:rFonts w:ascii="Calibri" w:hAnsi="Calibri" w:cs="Arial"/>
                <w:sz w:val="18"/>
                <w:szCs w:val="18"/>
              </w:rPr>
              <w:t>.</w:t>
            </w:r>
          </w:p>
        </w:tc>
        <w:tc>
          <w:tcPr>
            <w:tcW w:w="1125" w:type="pct"/>
            <w:shd w:val="clear" w:color="auto" w:fill="auto"/>
          </w:tcPr>
          <w:p w:rsidR="008E791E" w:rsidRPr="00A74B91" w:rsidRDefault="008E791E" w:rsidP="008B7827">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94C4C" w:rsidRDefault="008E791E" w:rsidP="008B7827">
            <w:pPr>
              <w:numPr>
                <w:ilvl w:val="1"/>
                <w:numId w:val="16"/>
              </w:numPr>
              <w:spacing w:beforeLines="20" w:before="48" w:afterLines="20" w:after="48" w:line="240" w:lineRule="auto"/>
              <w:rPr>
                <w:rFonts w:ascii="Calibri" w:hAnsi="Calibri" w:cs="Arial"/>
                <w:color w:val="0D0D0D"/>
                <w:sz w:val="18"/>
                <w:szCs w:val="18"/>
              </w:rPr>
            </w:pP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bCs/>
                <w:sz w:val="18"/>
                <w:szCs w:val="18"/>
              </w:rPr>
              <w:t>Toutes les mesures prises pour motiver les fumeurs et utilisateurs de produits dérivés / cigarettes électroniques à se sevrer sont documentées</w:t>
            </w:r>
            <w:r w:rsidRPr="00094C4C">
              <w:rPr>
                <w:rFonts w:ascii="Calibri" w:hAnsi="Calibri" w:cs="Arial"/>
                <w:bCs/>
                <w:sz w:val="18"/>
                <w:szCs w:val="18"/>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sz w:val="18"/>
                <w:szCs w:val="18"/>
              </w:rPr>
              <w:t>Le plan d’accompagnement des usagers identifie et répond aux besoins des fumeurs et utilisateurs de produits dérivés / cigarettes électroniques, ainsi que des personnes exposées à la fumée (ou la vapeur de cigarette électronique) de manière avérée</w:t>
            </w:r>
            <w:r w:rsidRPr="00094C4C">
              <w:rPr>
                <w:rFonts w:ascii="Calibri" w:hAnsi="Calibri"/>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lang w:val="en-GB"/>
              </w:rPr>
            </w:pPr>
            <w:r w:rsidRPr="00433BB3">
              <w:rPr>
                <w:rFonts w:ascii="Calibri" w:hAnsi="Calibri" w:cs="Arial"/>
                <w:bCs/>
                <w:sz w:val="18"/>
                <w:szCs w:val="18"/>
              </w:rPr>
              <w:t>Les besoins des fumeurs et utilisateurs de produits dérivés / cigarettes électroniques, ainsi que des personnes exposées à la fumée (ou la vapeur de cigarette électronique) de manière avérée, sont identifiés et documentés dans le plan d’accompagnement</w:t>
            </w:r>
            <w:r w:rsidRPr="00094C4C">
              <w:rPr>
                <w:rFonts w:ascii="Calibri" w:hAnsi="Calibri" w:cs="Arial"/>
                <w:bCs/>
                <w:sz w:val="18"/>
                <w:szCs w:val="18"/>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70"/>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L’institution de santé dispose d’un service de sevrage tabagique ou d’un système de renvoi vers un service de prise en charge de la dépendance / l’addiction au tabac conformément aux bonnes pratiques éprouvées</w:t>
            </w:r>
            <w:r w:rsidRPr="00094C4C">
              <w:rPr>
                <w:rFonts w:ascii="Calibri" w:hAnsi="Calibri"/>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Tous les fumeurs et utilisateurs de produits dérivés / de cigarettes électroniques ont accès à un service de sevrage tabagique proposant une prise en charge correspondant aux bonnes pratiques éprouvées</w:t>
            </w:r>
            <w:r w:rsidRPr="00094C4C">
              <w:rPr>
                <w:rFonts w:ascii="Calibri" w:hAnsi="Calibri" w:cs="Arial"/>
                <w:sz w:val="18"/>
                <w:szCs w:val="18"/>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t>Conformément aux bonnes pratiques éprouvées, le service de sevrage tabagique tient compte des besoins thérapeutiques des différents groupes d’usagers (c.-à-d. grossesse, état préopératoire, maladie psychique, handicap)</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 service de sevrage tabagique pourvoit aux besoins des différents groupes d’usagers par des directives de traitement ou des protocoles spécifiques</w:t>
            </w:r>
            <w:r w:rsidRPr="00094C4C">
              <w:rPr>
                <w:rFonts w:ascii="Calibri" w:hAnsi="Calibri" w:cs="Arial"/>
                <w:sz w:val="18"/>
                <w:szCs w:val="18"/>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lastRenderedPageBreak/>
              <w:t>Conformément aux bonnes pratiques éprouvées, il est possible d’avoir recours à des aides pharmaceutiques pour le traitement de la dépendance / l’addiction au tabac</w:t>
            </w:r>
            <w:r w:rsidRPr="00094C4C">
              <w:rPr>
                <w:rFonts w:ascii="Calibri" w:hAnsi="Calibri" w:cs="Arial"/>
                <w:color w:val="833C0B"/>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les fumeurs peuvent avoir recours à des aides pharmaceutiques</w:t>
            </w:r>
            <w:r w:rsidRPr="00094C4C">
              <w:rPr>
                <w:rFonts w:ascii="Calibri" w:hAnsi="Calibri" w:cs="Arial"/>
                <w:sz w:val="18"/>
                <w:szCs w:val="18"/>
              </w:rPr>
              <w:t xml:space="preserve">. </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sz w:val="18"/>
                <w:szCs w:val="18"/>
              </w:rPr>
              <w:t>Conformément aux bonnes pratiques éprouvées, le service de sevrage tabagique utilisé par l’institution prévoit un suivi de ses utilisateurs</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 service de sevrage tabagique possède une procédure de suivi de ses utilisateurs</w:t>
            </w:r>
            <w:r w:rsidRPr="00094C4C">
              <w:rPr>
                <w:rFonts w:ascii="Calibri" w:hAnsi="Calibri" w:cs="Arial"/>
                <w:sz w:val="18"/>
                <w:szCs w:val="18"/>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4"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1"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2"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2"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30</w:t>
            </w:r>
            <w:r w:rsidRPr="00631654">
              <w:rPr>
                <w:rFonts w:cs="Arial"/>
                <w:i/>
                <w:sz w:val="18"/>
                <w:szCs w:val="18"/>
                <w:lang w:val="en-US"/>
              </w:rPr>
              <w:t>)</w:t>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sz w:val="24"/>
                <w:szCs w:val="24"/>
              </w:rPr>
            </w:pPr>
            <w:r>
              <w:rPr>
                <w:rFonts w:ascii="Calibri" w:hAnsi="Calibri" w:cs="Arial"/>
                <w:b/>
                <w:color w:val="0D0D0D"/>
                <w:sz w:val="24"/>
                <w:szCs w:val="20"/>
              </w:rPr>
              <w:lastRenderedPageBreak/>
              <w:t>NORME</w:t>
            </w:r>
            <w:r w:rsidRPr="00C26BAF">
              <w:rPr>
                <w:rFonts w:ascii="Calibri" w:hAnsi="Calibri" w:cs="Arial"/>
                <w:b/>
                <w:color w:val="0D0D0D"/>
                <w:sz w:val="24"/>
                <w:szCs w:val="24"/>
              </w:rPr>
              <w:t xml:space="preserve"> 5: </w:t>
            </w:r>
            <w:r w:rsidRPr="00433BB3">
              <w:rPr>
                <w:rFonts w:ascii="Calibri" w:hAnsi="Calibri" w:cs="Arial"/>
                <w:b/>
                <w:sz w:val="24"/>
                <w:szCs w:val="24"/>
              </w:rPr>
              <w:t>Environnement sans tabac</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sz w:val="20"/>
                <w:szCs w:val="16"/>
              </w:rPr>
              <w:t>L’organisation du site dispose de stratégies pour mettre en œuvre un environnement sans tabac</w:t>
            </w:r>
            <w:r w:rsidRPr="00BF76BC">
              <w:rPr>
                <w:rFonts w:ascii="Calibri" w:hAnsi="Calibri" w:cs="Arial"/>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219"/>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Les bâtiments de l’institution de santé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rsidR="008E791E" w:rsidRPr="007F0AB9" w:rsidRDefault="008E791E" w:rsidP="008B7827">
            <w:pPr>
              <w:numPr>
                <w:ilvl w:val="2"/>
                <w:numId w:val="23"/>
              </w:numPr>
              <w:spacing w:before="60" w:after="60" w:line="240" w:lineRule="auto"/>
              <w:ind w:left="510" w:hanging="510"/>
              <w:rPr>
                <w:rFonts w:ascii="Calibri" w:hAnsi="Calibri" w:cs="Arial"/>
                <w:sz w:val="18"/>
                <w:szCs w:val="16"/>
              </w:rPr>
            </w:pPr>
            <w:r w:rsidRPr="00433BB3">
              <w:rPr>
                <w:rFonts w:ascii="Calibri" w:hAnsi="Calibri" w:cs="Arial"/>
                <w:sz w:val="18"/>
                <w:szCs w:val="16"/>
              </w:rPr>
              <w:t>Tous les bâtiments sont entièrement non-fumeurs (produits dérivés / cigarettes électroniques également interdits</w:t>
            </w:r>
            <w:r w:rsidRPr="00320243">
              <w:rPr>
                <w:rFonts w:ascii="Calibri" w:hAnsi="Calibri" w:cs="Arial"/>
                <w:sz w:val="18"/>
                <w:szCs w:val="16"/>
              </w:rPr>
              <w:t xml:space="preserve">). </w:t>
            </w:r>
          </w:p>
        </w:tc>
        <w:tc>
          <w:tcPr>
            <w:tcW w:w="1125" w:type="pct"/>
            <w:shd w:val="clear" w:color="auto" w:fill="auto"/>
          </w:tcPr>
          <w:p w:rsidR="008E791E" w:rsidRPr="009F6491" w:rsidRDefault="008E791E" w:rsidP="008B7827">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La site de l’institution de santé ainsi que les moyens de transports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Le site et les moyens de transports de l’institution sont entièrement non-fumeurs (produits dérivés / cigarettes électroniques également interdits</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 affichage clair et sans équivoque, interdisant ces produits et définissant les limites des bâtiments et du site non-fumeurs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L’affichage signale les produits interdits, ainsi que les limites des bâtiments et du site non-fumeurs</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057"/>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proscrit la vente et la distribution, ainsi que la publicité pour les produits du tabac, y compris les produits dérivés / cigarettes électroniques, sur tout le site</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La vente, la distribution et la promotion du tabac et des produits dérivés / cigarettes électroniques sont interdits à l’intérieur de l’institution</w:t>
            </w:r>
            <w:r w:rsidRPr="00320243">
              <w:rPr>
                <w:rFonts w:ascii="Calibri" w:hAnsi="Calibri"/>
                <w:sz w:val="18"/>
                <w:szCs w:val="16"/>
              </w:rPr>
              <w:t>.</w:t>
            </w:r>
          </w:p>
        </w:tc>
        <w:tc>
          <w:tcPr>
            <w:tcW w:w="1125" w:type="pct"/>
            <w:shd w:val="clear" w:color="auto" w:fill="auto"/>
          </w:tcPr>
          <w:p w:rsidR="008E791E" w:rsidRPr="00627345" w:rsidRDefault="008E791E" w:rsidP="008B7827">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 xml:space="preserve">L’institution de santé dispose d’une procédure qui garantit que les usagers, collaborateurs et visiteurs ne sont à aucun moment exposés au tabagisme passif (ou la vapeur de cigarette électronique) dans les limites </w:t>
            </w:r>
            <w:r w:rsidRPr="00433BB3">
              <w:rPr>
                <w:rFonts w:ascii="Calibri" w:hAnsi="Calibri" w:cs="Arial"/>
                <w:sz w:val="18"/>
                <w:szCs w:val="16"/>
              </w:rPr>
              <w:lastRenderedPageBreak/>
              <w:t>définies du site non-fumeurs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lastRenderedPageBreak/>
              <w:t>Il existe une procédure pour contenir, voire empêcher la gêne due à la fumée de tabac / vapeur de cigarette électronique</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Toutes les situations exceptionnelles dans lesquelles les usagers fument sont gérées par une procédure, en accord avec la dénormalisation de l’usage du tabac</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bCs/>
                <w:sz w:val="18"/>
                <w:szCs w:val="16"/>
              </w:rPr>
              <w:t>Toutes les situations exceptionnelles sont gérées par une procédure, en accord avec la dénormalisation de l’usage du tabac</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d’une procédure pour documenter et administrer toutes les violations de la présente politique et tous les cas dans lesquels un collaborateur, un utilisateur du service ou un visiteur a été exposé à de la fumée / de la vapeur de cigarette électronique</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Il existe une procédure pour enregistrer tous les incidents de ce type et toutes les violations de la politique</w:t>
            </w:r>
            <w:r w:rsidRPr="00320243">
              <w:rPr>
                <w:rFonts w:ascii="Calibri" w:hAnsi="Calibri" w:cs="Arial"/>
                <w:b/>
                <w:bCs/>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Pr="00E0119A"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szCs w:val="20"/>
              </w:rPr>
              <w:t>NORME</w:t>
            </w:r>
            <w:r w:rsidRPr="00E0119A">
              <w:rPr>
                <w:rFonts w:ascii="Calibri" w:hAnsi="Calibri" w:cs="Arial"/>
                <w:b/>
                <w:color w:val="0D0D0D"/>
                <w:sz w:val="24"/>
              </w:rPr>
              <w:t xml:space="preserve"> 6: </w:t>
            </w:r>
            <w:r w:rsidRPr="00CD07A5">
              <w:rPr>
                <w:rFonts w:ascii="Calibri" w:hAnsi="Calibri" w:cs="Arial"/>
                <w:b/>
                <w:sz w:val="24"/>
                <w:szCs w:val="16"/>
              </w:rPr>
              <w:t>Lieu de travail sain</w:t>
            </w:r>
          </w:p>
          <w:p w:rsidR="008E791E" w:rsidRPr="00631654" w:rsidRDefault="008E791E" w:rsidP="008B7827">
            <w:pPr>
              <w:spacing w:beforeLines="20" w:before="48" w:afterLines="20" w:after="48" w:line="240" w:lineRule="auto"/>
              <w:rPr>
                <w:rFonts w:cs="Arial"/>
                <w:i/>
                <w:sz w:val="18"/>
                <w:szCs w:val="18"/>
                <w:lang w:val="en-US"/>
              </w:rPr>
            </w:pPr>
            <w:r w:rsidRPr="00CD07A5">
              <w:rPr>
                <w:rFonts w:ascii="Calibri" w:hAnsi="Calibri" w:cs="Arial"/>
                <w:sz w:val="20"/>
                <w:szCs w:val="16"/>
              </w:rPr>
              <w:t>L’institution de santé dispose d’une stratégie de gestion des ressources humaines et de systèmes d’aide pour protéger et améliorer la santé de tous les collaborateurs de l’institution</w:t>
            </w:r>
            <w:r w:rsidRPr="00E0119A">
              <w:rPr>
                <w:rFonts w:ascii="Calibri" w:hAnsi="Calibri" w:cs="Arial"/>
                <w:b/>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cs="Arial"/>
                <w:sz w:val="18"/>
                <w:szCs w:val="18"/>
              </w:rPr>
              <w:t>L’institution de santé dispose d’un programme complet de promotion de la santé sur le lieu de travail</w:t>
            </w:r>
            <w:r w:rsidRPr="00480D2C">
              <w:rPr>
                <w:rFonts w:ascii="Calibri" w:hAnsi="Calibri" w:cs="Arial"/>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lang w:val="en-IE"/>
              </w:rPr>
            </w:pPr>
            <w:r w:rsidRPr="00CD07A5">
              <w:rPr>
                <w:rFonts w:ascii="Calibri" w:hAnsi="Calibri" w:cs="Arial"/>
                <w:sz w:val="18"/>
                <w:szCs w:val="18"/>
                <w:lang w:val="en-IE"/>
              </w:rPr>
              <w:t>L’institution de santé dispose d’un programme complet de promotion de la santé sur le lieu de travail</w:t>
            </w:r>
            <w:r w:rsidRPr="00480D2C">
              <w:rPr>
                <w:rFonts w:ascii="Calibri" w:hAnsi="Calibri" w:cs="Arial"/>
                <w:sz w:val="18"/>
                <w:szCs w:val="18"/>
                <w:lang w:val="en-IE"/>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CD07A5">
              <w:rPr>
                <w:rFonts w:ascii="Calibri" w:hAnsi="Calibri"/>
                <w:sz w:val="18"/>
                <w:szCs w:val="18"/>
              </w:rPr>
              <w:t>L’institution de santé dispose de directives qui soulignent le rôle proactif et exemplaire des collaborateurs dans la mise en œuvre et la promotion de la politique d’un lieu de travail non-fumeurs</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CD07A5">
              <w:rPr>
                <w:rFonts w:ascii="Calibri" w:hAnsi="Calibri" w:cs="Arial"/>
                <w:sz w:val="18"/>
                <w:szCs w:val="18"/>
                <w:lang w:val="en-IE"/>
              </w:rPr>
              <w:t>Les directives de l’institution décrivent le rôle proactif et exemplaire des collaborateurs dans la mise en œuvre et la promotion de la politique d’un lieu de travail non-fumeurs</w:t>
            </w:r>
            <w:r w:rsidRPr="00480D2C">
              <w:rPr>
                <w:rFonts w:ascii="Calibri" w:hAnsi="Calibri" w:cs="Arial"/>
                <w:sz w:val="18"/>
                <w:szCs w:val="18"/>
                <w:lang w:val="en-IE"/>
              </w:rPr>
              <w:t xml:space="preserve">.  </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L’institution de santé dispose d’une procédure pour déterminer et enregistrer l’état de santé des collaborateurs (y compris la consommation de tabac et l’utilisation de produits dérivés / cigarettes électroniques), ainsi que leur proposer une aide, un soutien et un traitement adaptés si nécessaire</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rPr>
            </w:pPr>
            <w:r w:rsidRPr="00CD07A5">
              <w:rPr>
                <w:rFonts w:ascii="Calibri" w:hAnsi="Calibri"/>
                <w:sz w:val="18"/>
                <w:szCs w:val="18"/>
              </w:rPr>
              <w:t>Il existe un processus permettant d’identifier les fumeurs et les utilisateurs de produits dérivés / cigarettes électroniques et de les inciter à se sevrer</w:t>
            </w:r>
            <w:r w:rsidRPr="00480D2C">
              <w:rPr>
                <w:rFonts w:ascii="Calibri" w:hAnsi="Calibri"/>
                <w:sz w:val="18"/>
                <w:szCs w:val="18"/>
              </w:rPr>
              <w:t>.</w:t>
            </w:r>
          </w:p>
        </w:tc>
        <w:tc>
          <w:tcPr>
            <w:tcW w:w="1125" w:type="pct"/>
            <w:shd w:val="clear" w:color="auto" w:fill="auto"/>
          </w:tcPr>
          <w:p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L’institution de santé propose un service de sevrage tabagique ou un accès direct à un service de sevrage pour aider ses collaborateurs à traiter leur dépendance au tabac</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rPr>
            </w:pPr>
            <w:r w:rsidRPr="00B60146">
              <w:rPr>
                <w:rFonts w:ascii="Calibri" w:hAnsi="Calibri" w:cs="Arial"/>
                <w:sz w:val="18"/>
                <w:szCs w:val="18"/>
              </w:rPr>
              <w:t>Les collaborateurs ont accès un service de sevrage tabagique</w:t>
            </w:r>
            <w:r w:rsidRPr="00480D2C">
              <w:rPr>
                <w:rFonts w:ascii="Calibri" w:hAnsi="Calibri" w:cs="Arial"/>
                <w:sz w:val="18"/>
                <w:szCs w:val="18"/>
              </w:rPr>
              <w:t>.</w:t>
            </w:r>
          </w:p>
        </w:tc>
        <w:tc>
          <w:tcPr>
            <w:tcW w:w="1125" w:type="pct"/>
            <w:shd w:val="clear" w:color="auto" w:fill="auto"/>
          </w:tcPr>
          <w:p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B60146">
              <w:rPr>
                <w:rFonts w:ascii="Calibri" w:hAnsi="Calibri"/>
                <w:sz w:val="18"/>
                <w:szCs w:val="18"/>
              </w:rPr>
              <w:lastRenderedPageBreak/>
              <w:t>L’institution de santé dispose d’une procédure claire intégrée aux procédures disciplinaires locales existantes en cas de non-respect de la présente politique par les collaborateurs</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B60146">
              <w:rPr>
                <w:rFonts w:ascii="Calibri" w:hAnsi="Calibri" w:cs="Arial"/>
                <w:sz w:val="18"/>
                <w:szCs w:val="18"/>
              </w:rPr>
              <w:t>En cas de non-respect par les collaborateurs, les procédures disciplinaires locales existantes seront appliquées</w:t>
            </w:r>
            <w:r w:rsidRPr="00480D2C">
              <w:rPr>
                <w:rFonts w:ascii="Calibri" w:hAnsi="Calibri" w:cs="Arial"/>
                <w:sz w:val="18"/>
                <w:szCs w:val="18"/>
              </w:rPr>
              <w:t>.</w:t>
            </w:r>
          </w:p>
        </w:tc>
        <w:tc>
          <w:tcPr>
            <w:tcW w:w="1125" w:type="pct"/>
            <w:shd w:val="clear" w:color="auto" w:fill="auto"/>
          </w:tcPr>
          <w:p w:rsidR="008E791E" w:rsidRPr="00094C4C" w:rsidRDefault="008E791E" w:rsidP="008B7827">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Pr="000E6CB4" w:rsidRDefault="008E791E" w:rsidP="008B7827">
            <w:pPr>
              <w:spacing w:beforeLines="20" w:before="48" w:afterLines="20" w:after="48" w:line="240" w:lineRule="auto"/>
              <w:rPr>
                <w:rFonts w:ascii="Calibri" w:hAnsi="Calibri" w:cs="Arial"/>
                <w:b/>
                <w:sz w:val="18"/>
                <w:szCs w:val="16"/>
              </w:rPr>
            </w:pPr>
            <w:r>
              <w:rPr>
                <w:rFonts w:ascii="Calibri" w:hAnsi="Calibri" w:cs="Arial"/>
                <w:b/>
                <w:color w:val="0D0D0D"/>
                <w:sz w:val="24"/>
                <w:szCs w:val="16"/>
              </w:rPr>
              <w:t>NORME</w:t>
            </w:r>
            <w:r w:rsidRPr="000E6CB4">
              <w:rPr>
                <w:rFonts w:ascii="Calibri" w:hAnsi="Calibri" w:cs="Arial"/>
                <w:b/>
                <w:color w:val="0D0D0D"/>
                <w:sz w:val="24"/>
                <w:szCs w:val="16"/>
              </w:rPr>
              <w:t xml:space="preserve"> 7: </w:t>
            </w:r>
            <w:r w:rsidRPr="00A46099">
              <w:rPr>
                <w:rFonts w:ascii="Calibri" w:hAnsi="Calibri" w:cs="Arial"/>
                <w:b/>
                <w:sz w:val="24"/>
                <w:szCs w:val="16"/>
              </w:rPr>
              <w:t>Engagement dans la communauté</w:t>
            </w:r>
          </w:p>
          <w:p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20"/>
              </w:rPr>
              <w:t>L’institution de santé contribue à endiguer / lutter préventivement contre le tabagisme et s’engage dans la lutte antitabac locale, conformément aux exigences de la CCLAT de l’OMS et / ou à sa mission de santé publique</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480D2C"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L’institution de santé travaille en coopération avec la collectivité locale ou d’autres organisations afin de promouvoir les activités locales, nationales et internationales de lutte antitabac et d’y participer</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cs="Arial"/>
                <w:sz w:val="18"/>
                <w:szCs w:val="18"/>
              </w:rPr>
              <w:t>L’institution de santé travaille en coopération avec la collectivité locale ou d’autres organisations afin de promouvoir les activités nationales et internationales de lutte antitabac et d’y participer</w:t>
            </w:r>
            <w:r w:rsidRPr="00480D2C">
              <w:rPr>
                <w:rFonts w:ascii="Calibri" w:hAnsi="Calibri" w:cs="Arial"/>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val="restart"/>
            <w:shd w:val="clear" w:color="auto" w:fill="auto"/>
          </w:tcPr>
          <w:p w:rsidR="008E791E" w:rsidRPr="00480D2C" w:rsidDel="00400DC3"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L’institution de santé collabore avec les partenaires de la communauté pour encourager et aider les fumeurs et les utilisateurs de produits dérivés / cigarettes électroniques à arrêter de fumer, en tenant compte des besoins des groupes spécifiques (femmes, jeunes, migrants, groupes défavorisés ou d’une autre culture</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L’institution de santé collabore avec les partenaires de la communauté pour encourager et soutenir les fumeurs et les utilisateurs de produits dérivés / cigarettes électroniques</w:t>
            </w:r>
            <w:r w:rsidRPr="00480D2C">
              <w:rPr>
                <w:rFonts w:ascii="Calibri" w:hAnsi="Calibri"/>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sz w:val="18"/>
                <w:szCs w:val="18"/>
              </w:rPr>
            </w:pPr>
            <w:r w:rsidRPr="00A46099">
              <w:rPr>
                <w:rFonts w:ascii="Calibri" w:hAnsi="Calibri"/>
                <w:sz w:val="18"/>
                <w:szCs w:val="18"/>
              </w:rPr>
              <w:t>L’institution collabore avec les partenaires de la communauté pour tenir compte des besoins des groupes spécifiques (femmes, jeunes, migrants, groupes défavorisés ou d’une autre culture</w:t>
            </w:r>
            <w:r w:rsidRPr="00480D2C">
              <w:rPr>
                <w:rFonts w:ascii="Calibri" w:hAnsi="Calibri"/>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5"/>
              </w:numPr>
              <w:spacing w:before="60" w:after="60" w:line="240" w:lineRule="auto"/>
              <w:ind w:left="357" w:hanging="357"/>
              <w:rPr>
                <w:rFonts w:ascii="Calibri" w:hAnsi="Calibri"/>
                <w:sz w:val="18"/>
                <w:szCs w:val="18"/>
              </w:rPr>
            </w:pPr>
            <w:r w:rsidRPr="00A46099">
              <w:rPr>
                <w:rFonts w:ascii="Calibri" w:hAnsi="Calibri"/>
                <w:sz w:val="18"/>
                <w:szCs w:val="18"/>
              </w:rPr>
              <w:t>L’institution de santé partage ses bonnes pratiques pour le développement et la mise en œuvre d’une politique de lutte antitabac</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L’institution de santé partage ses bonnes pratiques pour le développement et la mise en œuvre d’une politique de lutte antitabac</w:t>
            </w:r>
            <w:r w:rsidRPr="00480D2C">
              <w:rPr>
                <w:rFonts w:ascii="Calibri" w:hAnsi="Calibri"/>
                <w:sz w:val="18"/>
                <w:szCs w:val="18"/>
              </w:rPr>
              <w:t>.</w:t>
            </w:r>
          </w:p>
        </w:tc>
        <w:tc>
          <w:tcPr>
            <w:tcW w:w="1125" w:type="pct"/>
            <w:shd w:val="clear" w:color="auto" w:fill="auto"/>
          </w:tcPr>
          <w:p w:rsidR="008E791E" w:rsidRPr="00094C4C" w:rsidRDefault="008E791E" w:rsidP="008B7827">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lastRenderedPageBreak/>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96"/>
        <w:gridCol w:w="3175"/>
        <w:gridCol w:w="715"/>
        <w:gridCol w:w="715"/>
        <w:gridCol w:w="768"/>
        <w:gridCol w:w="780"/>
        <w:gridCol w:w="289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rPr>
              <w:lastRenderedPageBreak/>
              <w:t>NORME</w:t>
            </w:r>
            <w:r w:rsidRPr="00CA0704">
              <w:rPr>
                <w:rFonts w:ascii="Calibri" w:hAnsi="Calibri" w:cs="Arial"/>
                <w:b/>
                <w:color w:val="0D0D0D"/>
                <w:sz w:val="24"/>
              </w:rPr>
              <w:t xml:space="preserve"> 8: </w:t>
            </w:r>
            <w:r w:rsidRPr="00A46099">
              <w:rPr>
                <w:rFonts w:ascii="Calibri" w:hAnsi="Calibri" w:cs="Arial"/>
                <w:b/>
                <w:sz w:val="24"/>
                <w:szCs w:val="16"/>
              </w:rPr>
              <w:t>Surveillance et évaluation</w:t>
            </w:r>
          </w:p>
          <w:p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16"/>
              </w:rPr>
              <w:t>L’institution de santé surveille et évalue régulièrement la mise en œuvre de toutes les normes d’</w:t>
            </w:r>
            <w:r w:rsidR="0018203C">
              <w:rPr>
                <w:rFonts w:ascii="Calibri" w:hAnsi="Calibri" w:cs="Arial"/>
                <w:sz w:val="20"/>
                <w:szCs w:val="16"/>
              </w:rPr>
              <w:t>GNT</w:t>
            </w:r>
            <w:r w:rsidRPr="00A46099">
              <w:rPr>
                <w:rFonts w:ascii="Calibri" w:hAnsi="Calibri" w:cs="Arial"/>
                <w:sz w:val="20"/>
                <w:szCs w:val="16"/>
              </w:rPr>
              <w:t>H-Global</w:t>
            </w:r>
            <w:r w:rsidRPr="005627F4">
              <w:rPr>
                <w:rFonts w:ascii="Calibri" w:hAnsi="Calibri" w:cs="Arial"/>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vMerge w:val="restart"/>
            <w:shd w:val="clear" w:color="auto" w:fill="auto"/>
          </w:tcPr>
          <w:p w:rsidR="008E791E" w:rsidRPr="00320243" w:rsidRDefault="008E791E" w:rsidP="008B7827">
            <w:pPr>
              <w:numPr>
                <w:ilvl w:val="1"/>
                <w:numId w:val="27"/>
              </w:numPr>
              <w:spacing w:before="60" w:after="60" w:line="240" w:lineRule="auto"/>
              <w:ind w:left="357" w:hanging="357"/>
              <w:rPr>
                <w:rFonts w:ascii="Calibri" w:hAnsi="Calibri" w:cs="Arial"/>
                <w:sz w:val="18"/>
                <w:szCs w:val="16"/>
              </w:rPr>
            </w:pPr>
            <w:r w:rsidRPr="00A46099">
              <w:rPr>
                <w:rFonts w:ascii="Calibri" w:hAnsi="Calibri"/>
                <w:sz w:val="18"/>
                <w:szCs w:val="16"/>
              </w:rPr>
              <w:t>L’institution de santé dispose d’une procédure de contrôle interne et externe pour surveiller la mise en œuvre de toutes les normes et prendre en compte les avis du personnel et des usagers</w:t>
            </w:r>
            <w:r w:rsidRPr="00320243">
              <w:rPr>
                <w:rFonts w:ascii="Calibri" w:hAnsi="Calibri"/>
                <w:sz w:val="18"/>
                <w:szCs w:val="16"/>
              </w:rPr>
              <w:t>.</w:t>
            </w: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color w:val="222222"/>
                <w:sz w:val="18"/>
                <w:szCs w:val="16"/>
                <w:shd w:val="clear" w:color="auto" w:fill="FFFFFF"/>
              </w:rPr>
            </w:pPr>
            <w:r w:rsidRPr="00A46099">
              <w:rPr>
                <w:rFonts w:ascii="Calibri" w:hAnsi="Calibri" w:cs="Arial"/>
                <w:sz w:val="18"/>
                <w:szCs w:val="16"/>
              </w:rPr>
              <w:t xml:space="preserve">Il existe un processus interne pour contrôler au moins une fois par </w:t>
            </w:r>
            <w:proofErr w:type="gramStart"/>
            <w:r w:rsidRPr="00A46099">
              <w:rPr>
                <w:rFonts w:ascii="Calibri" w:hAnsi="Calibri" w:cs="Arial"/>
                <w:sz w:val="18"/>
                <w:szCs w:val="16"/>
              </w:rPr>
              <w:t>an</w:t>
            </w:r>
            <w:proofErr w:type="gramEnd"/>
            <w:r w:rsidRPr="00A46099">
              <w:rPr>
                <w:rFonts w:ascii="Calibri" w:hAnsi="Calibri" w:cs="Arial"/>
                <w:sz w:val="18"/>
                <w:szCs w:val="16"/>
              </w:rPr>
              <w:t xml:space="preserve"> la mise en œuvre des normes</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E6CB4" w:rsidDel="00400DC3" w:rsidRDefault="008E791E" w:rsidP="008B7827">
            <w:pPr>
              <w:spacing w:before="60" w:after="60" w:line="240" w:lineRule="auto"/>
              <w:ind w:left="357" w:hanging="357"/>
              <w:rPr>
                <w:rFonts w:ascii="Calibri" w:hAnsi="Calibri" w:cs="Arial"/>
                <w:sz w:val="16"/>
                <w:szCs w:val="16"/>
              </w:rPr>
            </w:pP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La procédure de contrôle comprend la prise en compte des retours des usagers et le personnel</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E6CB4" w:rsidRDefault="008E791E" w:rsidP="008B7827">
            <w:pPr>
              <w:numPr>
                <w:ilvl w:val="1"/>
                <w:numId w:val="24"/>
              </w:numPr>
              <w:spacing w:before="60" w:after="60" w:line="240" w:lineRule="auto"/>
              <w:ind w:left="357" w:hanging="357"/>
              <w:rPr>
                <w:rFonts w:ascii="Calibri" w:hAnsi="Calibri" w:cs="Arial"/>
                <w:sz w:val="16"/>
                <w:szCs w:val="16"/>
              </w:rPr>
            </w:pP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L’institution de santé participe aux activités de contrôle externe</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val="restart"/>
            <w:shd w:val="clear" w:color="auto" w:fill="auto"/>
          </w:tcPr>
          <w:p w:rsidR="008E791E" w:rsidRPr="00320243" w:rsidRDefault="008E791E" w:rsidP="008B7827">
            <w:pPr>
              <w:numPr>
                <w:ilvl w:val="1"/>
                <w:numId w:val="28"/>
              </w:numPr>
              <w:spacing w:before="60" w:after="60" w:line="240" w:lineRule="auto"/>
              <w:ind w:left="357" w:hanging="357"/>
              <w:rPr>
                <w:rFonts w:ascii="Calibri" w:hAnsi="Calibri"/>
                <w:sz w:val="18"/>
                <w:szCs w:val="16"/>
              </w:rPr>
            </w:pPr>
            <w:r w:rsidRPr="00A46099">
              <w:rPr>
                <w:rFonts w:ascii="Calibri" w:hAnsi="Calibri"/>
                <w:sz w:val="18"/>
                <w:szCs w:val="16"/>
              </w:rPr>
              <w:t>L’institution de santé dispose de processus pour la saisie de données clés, y compris les résultats des autocontrôles pour avoir des informations permettant d’établir un plan d’action annuel et de garantir des améliorations</w:t>
            </w:r>
            <w:r w:rsidRPr="003010C1">
              <w:rPr>
                <w:rFonts w:ascii="Calibri" w:hAnsi="Calibri"/>
                <w:sz w:val="18"/>
                <w:szCs w:val="16"/>
              </w:rPr>
              <w:t>.</w:t>
            </w:r>
          </w:p>
        </w:tc>
        <w:tc>
          <w:tcPr>
            <w:tcW w:w="921" w:type="pct"/>
            <w:shd w:val="clear" w:color="auto" w:fill="auto"/>
          </w:tcPr>
          <w:p w:rsidR="008E791E" w:rsidRPr="00A46099" w:rsidRDefault="008E791E" w:rsidP="008B7827">
            <w:pPr>
              <w:pStyle w:val="ListParagraph"/>
              <w:numPr>
                <w:ilvl w:val="2"/>
                <w:numId w:val="28"/>
              </w:numPr>
              <w:spacing w:before="60" w:after="60" w:line="240" w:lineRule="auto"/>
              <w:ind w:left="510" w:hanging="510"/>
              <w:contextualSpacing w:val="0"/>
              <w:rPr>
                <w:rFonts w:ascii="Calibri" w:hAnsi="Calibri" w:cs="Arial"/>
                <w:sz w:val="18"/>
                <w:szCs w:val="16"/>
              </w:rPr>
            </w:pPr>
            <w:r w:rsidRPr="00A46099">
              <w:rPr>
                <w:rFonts w:ascii="Calibri" w:hAnsi="Calibri" w:cs="Arial"/>
                <w:sz w:val="18"/>
                <w:szCs w:val="16"/>
              </w:rPr>
              <w:t>Il existe des procédures pour la saisie des données, y compris de l’autocontrôle, pour surveiller la mise en œuvre de la politique antitabac.</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Pr="006F1558" w:rsidRDefault="00F60B35" w:rsidP="008B7827">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A46099" w:rsidRDefault="008E791E" w:rsidP="008B7827">
            <w:pPr>
              <w:numPr>
                <w:ilvl w:val="1"/>
                <w:numId w:val="28"/>
              </w:numPr>
              <w:spacing w:beforeLines="60" w:before="144" w:afterLines="60" w:after="144" w:line="240" w:lineRule="auto"/>
              <w:ind w:left="357" w:hanging="357"/>
              <w:rPr>
                <w:rFonts w:ascii="Calibri" w:hAnsi="Calibri"/>
                <w:sz w:val="18"/>
                <w:szCs w:val="16"/>
              </w:rPr>
            </w:pPr>
          </w:p>
        </w:tc>
        <w:tc>
          <w:tcPr>
            <w:tcW w:w="921" w:type="pct"/>
            <w:shd w:val="clear" w:color="auto" w:fill="auto"/>
          </w:tcPr>
          <w:p w:rsidR="008E791E" w:rsidRPr="00A46099" w:rsidRDefault="008E791E" w:rsidP="008B7827">
            <w:pPr>
              <w:pStyle w:val="ListParagraph"/>
              <w:numPr>
                <w:ilvl w:val="2"/>
                <w:numId w:val="28"/>
              </w:numPr>
              <w:spacing w:before="60" w:after="60" w:line="240" w:lineRule="auto"/>
              <w:ind w:left="510" w:hanging="510"/>
              <w:contextualSpacing w:val="0"/>
              <w:rPr>
                <w:rFonts w:ascii="Calibri" w:hAnsi="Calibri" w:cs="Arial"/>
                <w:sz w:val="18"/>
                <w:szCs w:val="16"/>
              </w:rPr>
            </w:pPr>
            <w:r w:rsidRPr="00A46099">
              <w:rPr>
                <w:rFonts w:ascii="Calibri" w:hAnsi="Calibri" w:cs="Arial"/>
                <w:sz w:val="18"/>
                <w:szCs w:val="16"/>
              </w:rPr>
              <w:t>Les données saisies sont utilisées pour améliorer la mise en œuvre et le plan d’action annuel lié à la politique.</w:t>
            </w:r>
          </w:p>
        </w:tc>
        <w:tc>
          <w:tcPr>
            <w:tcW w:w="1125" w:type="pct"/>
            <w:shd w:val="clear" w:color="auto" w:fill="auto"/>
          </w:tcPr>
          <w:p w:rsidR="008E791E" w:rsidRPr="00631654" w:rsidRDefault="008E791E" w:rsidP="008B7827">
            <w:pPr>
              <w:pStyle w:val="CommentText"/>
              <w:spacing w:beforeLines="20" w:before="48" w:afterLines="20" w:after="48"/>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Default="00F60B35" w:rsidP="008B7827">
            <w:pPr>
              <w:spacing w:before="60" w:after="60" w:line="240" w:lineRule="auto"/>
              <w:jc w:val="center"/>
              <w:rPr>
                <w:rFonts w:cs="Arial"/>
                <w:sz w:val="28"/>
                <w:szCs w:val="20"/>
              </w:rPr>
            </w:pPr>
            <w:sdt>
              <w:sdtPr>
                <w:rPr>
                  <w:rFonts w:cs="Arial"/>
                  <w:sz w:val="28"/>
                  <w:szCs w:val="20"/>
                </w:rPr>
                <w:id w:val="12227290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37" w:type="pct"/>
            <w:vAlign w:val="center"/>
          </w:tcPr>
          <w:p w:rsidR="008E791E" w:rsidRDefault="00F60B35" w:rsidP="008B7827">
            <w:pPr>
              <w:spacing w:before="60" w:after="60" w:line="240" w:lineRule="auto"/>
              <w:jc w:val="center"/>
              <w:rPr>
                <w:rFonts w:cs="Arial"/>
                <w:sz w:val="28"/>
                <w:szCs w:val="20"/>
              </w:rPr>
            </w:pPr>
            <w:sdt>
              <w:sdtPr>
                <w:rPr>
                  <w:rFonts w:cs="Arial"/>
                  <w:sz w:val="28"/>
                  <w:szCs w:val="20"/>
                </w:rPr>
                <w:id w:val="1975174247"/>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76" w:type="pct"/>
            <w:vAlign w:val="center"/>
          </w:tcPr>
          <w:p w:rsidR="008E791E" w:rsidRDefault="00F60B35" w:rsidP="008B7827">
            <w:pPr>
              <w:spacing w:before="60" w:after="60" w:line="240" w:lineRule="auto"/>
              <w:jc w:val="center"/>
              <w:rPr>
                <w:rFonts w:cs="Arial"/>
                <w:sz w:val="28"/>
                <w:szCs w:val="20"/>
              </w:rPr>
            </w:pPr>
            <w:sdt>
              <w:sdtPr>
                <w:rPr>
                  <w:rFonts w:cs="Arial"/>
                  <w:sz w:val="28"/>
                  <w:szCs w:val="20"/>
                </w:rPr>
                <w:id w:val="134146714"/>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280" w:type="pct"/>
            <w:vAlign w:val="center"/>
          </w:tcPr>
          <w:p w:rsidR="008E791E" w:rsidRDefault="00F60B35" w:rsidP="008B7827">
            <w:pPr>
              <w:spacing w:before="60" w:after="60" w:line="240" w:lineRule="auto"/>
              <w:jc w:val="center"/>
              <w:rPr>
                <w:rFonts w:cs="Arial"/>
                <w:sz w:val="28"/>
                <w:szCs w:val="20"/>
              </w:rPr>
            </w:pPr>
            <w:sdt>
              <w:sdtPr>
                <w:rPr>
                  <w:rFonts w:cs="Arial"/>
                  <w:sz w:val="28"/>
                  <w:szCs w:val="20"/>
                </w:rPr>
                <w:id w:val="1870730181"/>
                <w14:checkbox>
                  <w14:checked w14:val="0"/>
                  <w14:checkedState w14:val="00FE" w14:font="Wingdings"/>
                  <w14:uncheckedState w14:val="2610" w14:font="MS Mincho"/>
                </w14:checkbox>
              </w:sdtPr>
              <w:sdtEndPr/>
              <w:sdtContent>
                <w:r w:rsidR="008E791E" w:rsidRPr="006F1558">
                  <w:rPr>
                    <w:rFonts w:ascii="MS Gothic" w:eastAsia="MS Gothic" w:hAnsi="MS Gothic" w:cs="Arial" w:hint="eastAsia"/>
                    <w:sz w:val="28"/>
                    <w:szCs w:val="20"/>
                  </w:rPr>
                  <w:t>☐</w:t>
                </w:r>
              </w:sdtContent>
            </w:sdt>
            <w:r w:rsidR="008E791E" w:rsidRPr="006F1558">
              <w:rPr>
                <w:rFonts w:cs="Arial"/>
                <w:sz w:val="28"/>
                <w:szCs w:val="20"/>
                <w:lang w:val="en-US"/>
              </w:rPr>
              <w:t xml:space="preserve">   </w:t>
            </w:r>
          </w:p>
        </w:tc>
        <w:tc>
          <w:tcPr>
            <w:tcW w:w="1027" w:type="pct"/>
          </w:tcPr>
          <w:p w:rsidR="008E791E" w:rsidRPr="00631654" w:rsidRDefault="008E791E" w:rsidP="008B7827">
            <w:pPr>
              <w:spacing w:before="60" w:after="60" w:line="240" w:lineRule="auto"/>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lastRenderedPageBreak/>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SOMME FINALE</w:t>
            </w:r>
            <w:r>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w:t>
            </w:r>
            <w:r w:rsidRPr="00480D2C">
              <w:rPr>
                <w:b/>
                <w:bCs/>
                <w:i/>
                <w:sz w:val="18"/>
                <w:szCs w:val="18"/>
              </w:rPr>
              <w:t>Maximum score possible</w:t>
            </w:r>
            <w:r w:rsidRPr="00E7153D">
              <w:rPr>
                <w:b/>
                <w:bCs/>
                <w:i/>
                <w:sz w:val="18"/>
                <w:szCs w:val="18"/>
              </w:rPr>
              <w:t>: 144)</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A4A1E" w:rsidRDefault="008A4A1E"/>
    <w:sectPr w:rsidR="008A4A1E" w:rsidSect="008E7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35" w:rsidRDefault="00F60B35">
      <w:pPr>
        <w:spacing w:after="0" w:line="240" w:lineRule="auto"/>
      </w:pPr>
      <w:r>
        <w:separator/>
      </w:r>
    </w:p>
  </w:endnote>
  <w:endnote w:type="continuationSeparator" w:id="0">
    <w:p w:rsidR="00F60B35" w:rsidRDefault="00F6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35" w:rsidRDefault="00F60B35">
      <w:pPr>
        <w:spacing w:after="0" w:line="240" w:lineRule="auto"/>
      </w:pPr>
      <w:r>
        <w:separator/>
      </w:r>
    </w:p>
  </w:footnote>
  <w:footnote w:type="continuationSeparator" w:id="0">
    <w:p w:rsidR="00F60B35" w:rsidRDefault="00F6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13" w:rsidRPr="00DE580B" w:rsidRDefault="008E791E"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71FDD8EE" wp14:editId="3278116E">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4" w15:restartNumberingAfterBreak="0">
    <w:nsid w:val="353E52EC"/>
    <w:multiLevelType w:val="hybridMultilevel"/>
    <w:tmpl w:val="872E68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15:restartNumberingAfterBreak="0">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8D5C81"/>
    <w:multiLevelType w:val="multilevel"/>
    <w:tmpl w:val="E9F87F74"/>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15"/>
  </w:num>
  <w:num w:numId="5">
    <w:abstractNumId w:val="22"/>
  </w:num>
  <w:num w:numId="6">
    <w:abstractNumId w:val="28"/>
  </w:num>
  <w:num w:numId="7">
    <w:abstractNumId w:val="3"/>
  </w:num>
  <w:num w:numId="8">
    <w:abstractNumId w:val="6"/>
  </w:num>
  <w:num w:numId="9">
    <w:abstractNumId w:val="1"/>
  </w:num>
  <w:num w:numId="10">
    <w:abstractNumId w:val="7"/>
  </w:num>
  <w:num w:numId="11">
    <w:abstractNumId w:val="18"/>
  </w:num>
  <w:num w:numId="12">
    <w:abstractNumId w:val="0"/>
  </w:num>
  <w:num w:numId="13">
    <w:abstractNumId w:val="8"/>
  </w:num>
  <w:num w:numId="14">
    <w:abstractNumId w:val="4"/>
  </w:num>
  <w:num w:numId="15">
    <w:abstractNumId w:val="21"/>
  </w:num>
  <w:num w:numId="16">
    <w:abstractNumId w:val="20"/>
  </w:num>
  <w:num w:numId="17">
    <w:abstractNumId w:val="2"/>
  </w:num>
  <w:num w:numId="18">
    <w:abstractNumId w:val="23"/>
  </w:num>
  <w:num w:numId="19">
    <w:abstractNumId w:val="30"/>
  </w:num>
  <w:num w:numId="20">
    <w:abstractNumId w:val="10"/>
  </w:num>
  <w:num w:numId="21">
    <w:abstractNumId w:val="11"/>
  </w:num>
  <w:num w:numId="22">
    <w:abstractNumId w:val="17"/>
  </w:num>
  <w:num w:numId="23">
    <w:abstractNumId w:val="27"/>
  </w:num>
  <w:num w:numId="24">
    <w:abstractNumId w:val="29"/>
  </w:num>
  <w:num w:numId="25">
    <w:abstractNumId w:val="9"/>
  </w:num>
  <w:num w:numId="26">
    <w:abstractNumId w:val="16"/>
  </w:num>
  <w:num w:numId="27">
    <w:abstractNumId w:val="19"/>
  </w:num>
  <w:num w:numId="28">
    <w:abstractNumId w:val="26"/>
  </w:num>
  <w:num w:numId="29">
    <w:abstractNumId w:val="12"/>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1E"/>
    <w:rsid w:val="0018203C"/>
    <w:rsid w:val="003774DF"/>
    <w:rsid w:val="008A4A1E"/>
    <w:rsid w:val="008E791E"/>
    <w:rsid w:val="00B247C7"/>
    <w:rsid w:val="00F60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09FA0-3D5C-4B0C-8C7F-FE16175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1E"/>
  </w:style>
  <w:style w:type="paragraph" w:styleId="Heading1">
    <w:name w:val="heading 1"/>
    <w:basedOn w:val="Normal"/>
    <w:next w:val="Normal"/>
    <w:link w:val="Heading1Char"/>
    <w:uiPriority w:val="9"/>
    <w:qFormat/>
    <w:rsid w:val="008E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E791E"/>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8E7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9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91E"/>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8E791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rsid w:val="008E791E"/>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styleId="Strong">
    <w:name w:val="Strong"/>
    <w:basedOn w:val="DefaultParagraphFont"/>
    <w:uiPriority w:val="22"/>
    <w:qFormat/>
    <w:rsid w:val="008E791E"/>
    <w:rPr>
      <w:b/>
      <w:bCs/>
    </w:rPr>
  </w:style>
  <w:style w:type="paragraph" w:styleId="NoSpacing">
    <w:name w:val="No Spacing"/>
    <w:uiPriority w:val="1"/>
    <w:qFormat/>
    <w:rsid w:val="008E791E"/>
    <w:pPr>
      <w:spacing w:after="0" w:line="240" w:lineRule="auto"/>
    </w:pPr>
    <w:rPr>
      <w:rFonts w:ascii="Calibri" w:eastAsia="Calibri" w:hAnsi="Calibri" w:cs="Times New Roman"/>
    </w:rPr>
  </w:style>
  <w:style w:type="paragraph" w:styleId="ListParagraph">
    <w:name w:val="List Paragraph"/>
    <w:basedOn w:val="Normal"/>
    <w:uiPriority w:val="34"/>
    <w:qFormat/>
    <w:rsid w:val="008E791E"/>
    <w:pPr>
      <w:ind w:left="720"/>
      <w:contextualSpacing/>
    </w:pPr>
  </w:style>
  <w:style w:type="paragraph" w:styleId="Header">
    <w:name w:val="header"/>
    <w:aliases w:val=" Char"/>
    <w:basedOn w:val="Normal"/>
    <w:link w:val="HeaderChar"/>
    <w:uiPriority w:val="99"/>
    <w:unhideWhenUsed/>
    <w:rsid w:val="008E791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8E791E"/>
  </w:style>
  <w:style w:type="paragraph" w:styleId="Footer">
    <w:name w:val="footer"/>
    <w:basedOn w:val="Normal"/>
    <w:link w:val="FooterChar"/>
    <w:uiPriority w:val="99"/>
    <w:unhideWhenUsed/>
    <w:rsid w:val="008E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1E"/>
  </w:style>
  <w:style w:type="paragraph" w:styleId="BalloonText">
    <w:name w:val="Balloon Text"/>
    <w:basedOn w:val="Normal"/>
    <w:link w:val="BalloonTextChar"/>
    <w:uiPriority w:val="99"/>
    <w:semiHidden/>
    <w:unhideWhenUsed/>
    <w:rsid w:val="008E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1E"/>
    <w:rPr>
      <w:rFonts w:ascii="Tahoma" w:hAnsi="Tahoma" w:cs="Tahoma"/>
      <w:sz w:val="16"/>
      <w:szCs w:val="16"/>
    </w:rPr>
  </w:style>
  <w:style w:type="character" w:styleId="PlaceholderText">
    <w:name w:val="Placeholder Text"/>
    <w:basedOn w:val="DefaultParagraphFont"/>
    <w:uiPriority w:val="99"/>
    <w:semiHidden/>
    <w:rsid w:val="008E791E"/>
    <w:rPr>
      <w:color w:val="808080"/>
    </w:rPr>
  </w:style>
  <w:style w:type="paragraph" w:styleId="CommentText">
    <w:name w:val="annotation text"/>
    <w:basedOn w:val="Normal"/>
    <w:link w:val="CommentTextChar1"/>
    <w:uiPriority w:val="99"/>
    <w:semiHidden/>
    <w:rsid w:val="008E791E"/>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8E791E"/>
    <w:rPr>
      <w:sz w:val="20"/>
      <w:szCs w:val="20"/>
    </w:rPr>
  </w:style>
  <w:style w:type="character" w:customStyle="1" w:styleId="CommentTextChar1">
    <w:name w:val="Comment Text Char1"/>
    <w:link w:val="CommentText"/>
    <w:uiPriority w:val="99"/>
    <w:semiHidden/>
    <w:rsid w:val="008E791E"/>
    <w:rPr>
      <w:rFonts w:ascii="Times New Roman" w:eastAsia="PMingLiU" w:hAnsi="Times New Roman" w:cs="Times New Roman"/>
      <w:sz w:val="20"/>
      <w:szCs w:val="20"/>
      <w:lang w:val="en-US"/>
    </w:rPr>
  </w:style>
  <w:style w:type="character" w:customStyle="1" w:styleId="hps">
    <w:name w:val="hps"/>
    <w:basedOn w:val="DefaultParagraphFont"/>
    <w:rsid w:val="008E791E"/>
  </w:style>
  <w:style w:type="character" w:styleId="CommentReference">
    <w:name w:val="annotation reference"/>
    <w:basedOn w:val="DefaultParagraphFont"/>
    <w:uiPriority w:val="99"/>
    <w:semiHidden/>
    <w:unhideWhenUsed/>
    <w:rsid w:val="008E791E"/>
    <w:rPr>
      <w:sz w:val="16"/>
      <w:szCs w:val="16"/>
    </w:rPr>
  </w:style>
  <w:style w:type="paragraph" w:styleId="CommentSubject">
    <w:name w:val="annotation subject"/>
    <w:basedOn w:val="CommentText"/>
    <w:next w:val="CommentText"/>
    <w:link w:val="CommentSubjectChar"/>
    <w:uiPriority w:val="99"/>
    <w:semiHidden/>
    <w:unhideWhenUsed/>
    <w:rsid w:val="008E791E"/>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8E7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Thomsen</dc:creator>
  <cp:lastModifiedBy>Ann ORiordan</cp:lastModifiedBy>
  <cp:revision>2</cp:revision>
  <dcterms:created xsi:type="dcterms:W3CDTF">2018-05-07T15:52:00Z</dcterms:created>
  <dcterms:modified xsi:type="dcterms:W3CDTF">2018-05-07T15:52:00Z</dcterms:modified>
</cp:coreProperties>
</file>